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37E" w:rsidRPr="00C8227B" w:rsidRDefault="008E637E" w:rsidP="008E637E">
      <w:pPr>
        <w:rPr>
          <w:rFonts w:cs="Times New Roman"/>
          <w:b/>
          <w:color w:val="FF0000"/>
          <w:szCs w:val="24"/>
        </w:rPr>
      </w:pPr>
      <w:r w:rsidRPr="00C8227B">
        <w:rPr>
          <w:rFonts w:cs="Times New Roman"/>
          <w:b/>
          <w:color w:val="FF0000"/>
          <w:szCs w:val="24"/>
        </w:rPr>
        <w:t>6. EMEKLİLİK İÇİN YURTDIŞI BORÇLANMA İŞLEMLERİ / Hİ</w:t>
      </w:r>
      <w:bookmarkStart w:id="0" w:name="_GoBack"/>
      <w:bookmarkEnd w:id="0"/>
      <w:r w:rsidRPr="00C8227B">
        <w:rPr>
          <w:rFonts w:cs="Times New Roman"/>
          <w:b/>
          <w:color w:val="FF0000"/>
          <w:szCs w:val="24"/>
        </w:rPr>
        <w:t>ZMET BELGESİ BAŞVURUSU</w:t>
      </w:r>
    </w:p>
    <w:p w:rsidR="008E637E" w:rsidRPr="00C8227B" w:rsidRDefault="008E637E" w:rsidP="008E637E">
      <w:pPr>
        <w:rPr>
          <w:rFonts w:cs="Times New Roman"/>
          <w:b/>
          <w:szCs w:val="24"/>
        </w:rPr>
      </w:pPr>
      <w:r w:rsidRPr="00C8227B">
        <w:rPr>
          <w:rFonts w:cs="Times New Roman"/>
          <w:b/>
          <w:szCs w:val="24"/>
        </w:rPr>
        <w:t xml:space="preserve"> </w:t>
      </w:r>
    </w:p>
    <w:p w:rsidR="008E637E" w:rsidRPr="00C8227B" w:rsidRDefault="008E637E" w:rsidP="008E637E">
      <w:pPr>
        <w:jc w:val="both"/>
        <w:rPr>
          <w:rFonts w:cs="Times New Roman"/>
          <w:szCs w:val="24"/>
        </w:rPr>
      </w:pPr>
      <w:r w:rsidRPr="00C8227B">
        <w:rPr>
          <w:rFonts w:cs="Times New Roman"/>
          <w:szCs w:val="24"/>
        </w:rPr>
        <w:t xml:space="preserve">Vatandaşlarımız 3201 sayılı yasa kapsamında yurtdışı borçlanmasından yararlanmak için Sosyal Güvenlik Kurumu tarafından talep edilen ve ABD’de yasal olarak çalışmış oldukları tarihleri gösteren “Hizmet </w:t>
      </w:r>
      <w:proofErr w:type="spellStart"/>
      <w:r w:rsidRPr="00C8227B">
        <w:rPr>
          <w:rFonts w:cs="Times New Roman"/>
          <w:szCs w:val="24"/>
        </w:rPr>
        <w:t>Belgesi”ni</w:t>
      </w:r>
      <w:proofErr w:type="spellEnd"/>
      <w:r w:rsidRPr="00C8227B">
        <w:rPr>
          <w:rFonts w:cs="Times New Roman"/>
          <w:szCs w:val="24"/>
        </w:rPr>
        <w:t xml:space="preserve"> Başkonsolosluğumuzdan alabilmektedir.</w:t>
      </w:r>
    </w:p>
    <w:p w:rsidR="008E637E" w:rsidRPr="00C8227B" w:rsidRDefault="008E637E" w:rsidP="008E637E">
      <w:pPr>
        <w:jc w:val="both"/>
        <w:rPr>
          <w:rFonts w:cs="Times New Roman"/>
          <w:szCs w:val="24"/>
        </w:rPr>
      </w:pPr>
    </w:p>
    <w:p w:rsidR="008E637E" w:rsidRPr="00C8227B" w:rsidRDefault="008E637E" w:rsidP="008E637E">
      <w:pPr>
        <w:jc w:val="both"/>
        <w:rPr>
          <w:rFonts w:cs="Times New Roman"/>
          <w:b/>
          <w:szCs w:val="24"/>
          <w:u w:val="single"/>
        </w:rPr>
      </w:pPr>
      <w:r w:rsidRPr="008E637E">
        <w:rPr>
          <w:rFonts w:cs="Times New Roman"/>
          <w:b/>
          <w:szCs w:val="24"/>
          <w:highlight w:val="yellow"/>
          <w:u w:val="single"/>
        </w:rPr>
        <w:t>Başvuru şahsen veya posta ile yapılabilmektedir.</w:t>
      </w:r>
      <w:r w:rsidRPr="00C8227B">
        <w:rPr>
          <w:rFonts w:cs="Times New Roman"/>
          <w:b/>
          <w:szCs w:val="24"/>
          <w:u w:val="single"/>
        </w:rPr>
        <w:t xml:space="preserve"> </w:t>
      </w:r>
    </w:p>
    <w:p w:rsidR="008E637E" w:rsidRPr="00C8227B" w:rsidRDefault="008E637E" w:rsidP="008E637E">
      <w:pPr>
        <w:jc w:val="both"/>
        <w:rPr>
          <w:rFonts w:cs="Times New Roman"/>
          <w:szCs w:val="24"/>
        </w:rPr>
      </w:pPr>
    </w:p>
    <w:p w:rsidR="008E637E" w:rsidRPr="00C8227B" w:rsidRDefault="008E637E" w:rsidP="008E637E">
      <w:pPr>
        <w:jc w:val="both"/>
        <w:rPr>
          <w:b/>
          <w:szCs w:val="24"/>
        </w:rPr>
      </w:pPr>
      <w:r w:rsidRPr="00C8227B">
        <w:rPr>
          <w:b/>
          <w:szCs w:val="24"/>
        </w:rPr>
        <w:t>Yurtdışı Borçlanma İşlemlerinin Şartları Nelerdir?</w:t>
      </w:r>
    </w:p>
    <w:p w:rsidR="008E637E" w:rsidRPr="00C8227B" w:rsidRDefault="008E637E" w:rsidP="008E637E">
      <w:pPr>
        <w:jc w:val="both"/>
        <w:rPr>
          <w:b/>
          <w:szCs w:val="24"/>
        </w:rPr>
      </w:pPr>
    </w:p>
    <w:p w:rsidR="008E637E" w:rsidRDefault="008E637E" w:rsidP="008E637E">
      <w:pPr>
        <w:jc w:val="both"/>
      </w:pPr>
      <w:r>
        <w:t xml:space="preserve">Yurtdışında çalışan Türk vatandaşları ve Mavi kartlılar yurtdışında geçen hizmetlerini ve ev kadınlığı sürelerini ülkemiz sosyal güvenlik kanunlarına göre emeklilik, malullük, yaşlılık ve ölüm hallerinde Türkiye’de geçmiş hizmet gibi değerlendirilmesini sağlamak amacıyla borçlanabilirler. Yurtdışı borçlanma işlemlerinin şartlarını detaylı olarak T.C. Sosyal Güvenlik Kurumu’nun web sayfasından </w:t>
      </w:r>
      <w:hyperlink r:id="rId7" w:history="1">
        <w:r w:rsidRPr="00AF11C0">
          <w:rPr>
            <w:rStyle w:val="Hyperlink"/>
          </w:rPr>
          <w:t>http://www.sgk.gov.tr/wps/portal/sgk/tr/emekli/yurtdisi_islemler</w:t>
        </w:r>
      </w:hyperlink>
      <w:r>
        <w:t xml:space="preserve"> inceleyebilirsiniz.</w:t>
      </w:r>
    </w:p>
    <w:p w:rsidR="008E637E" w:rsidRDefault="008E637E" w:rsidP="008E637E">
      <w:pPr>
        <w:jc w:val="both"/>
        <w:rPr>
          <w:szCs w:val="24"/>
        </w:rPr>
      </w:pPr>
    </w:p>
    <w:p w:rsidR="008E637E" w:rsidRPr="004B0CAF" w:rsidRDefault="008E637E" w:rsidP="008E637E">
      <w:pPr>
        <w:jc w:val="both"/>
        <w:rPr>
          <w:b/>
          <w:szCs w:val="24"/>
          <w:u w:val="single"/>
        </w:rPr>
      </w:pPr>
      <w:r w:rsidRPr="004B0CAF">
        <w:rPr>
          <w:b/>
          <w:u w:val="single"/>
        </w:rPr>
        <w:t>Hizmet Belgesi alabilmeniz için Başkonsolosluğumuzca istenen belgeler:</w:t>
      </w:r>
    </w:p>
    <w:p w:rsidR="008E637E" w:rsidRDefault="008E637E" w:rsidP="008E637E">
      <w:pPr>
        <w:jc w:val="both"/>
        <w:rPr>
          <w:b/>
          <w:szCs w:val="24"/>
        </w:rPr>
      </w:pPr>
    </w:p>
    <w:p w:rsidR="008E637E" w:rsidRPr="00D9385C" w:rsidRDefault="008E637E" w:rsidP="008E637E">
      <w:pPr>
        <w:pStyle w:val="ListParagraph"/>
        <w:numPr>
          <w:ilvl w:val="0"/>
          <w:numId w:val="1"/>
        </w:numPr>
        <w:jc w:val="both"/>
        <w:rPr>
          <w:b/>
          <w:szCs w:val="24"/>
        </w:rPr>
      </w:pPr>
      <w:r>
        <w:t>T.C. Nüfus cüzdanı/T.C. kimlik kartı/T.C. mavi kart ya da noter onaylı fotokopileri</w:t>
      </w:r>
    </w:p>
    <w:p w:rsidR="008E637E" w:rsidRPr="004B0CAF" w:rsidRDefault="008E637E" w:rsidP="008E637E">
      <w:pPr>
        <w:pStyle w:val="ListParagraph"/>
        <w:numPr>
          <w:ilvl w:val="0"/>
          <w:numId w:val="1"/>
        </w:numPr>
        <w:jc w:val="both"/>
        <w:rPr>
          <w:b/>
          <w:szCs w:val="24"/>
        </w:rPr>
      </w:pPr>
      <w:r>
        <w:rPr>
          <w:b/>
          <w:szCs w:val="24"/>
        </w:rPr>
        <w:t>Eski ve yeni, T.C. ve ABD tüm pasaportlar,</w:t>
      </w:r>
    </w:p>
    <w:p w:rsidR="008E637E" w:rsidRPr="008E637E" w:rsidRDefault="008E637E" w:rsidP="008E637E">
      <w:pPr>
        <w:pStyle w:val="ListParagraph"/>
        <w:numPr>
          <w:ilvl w:val="0"/>
          <w:numId w:val="1"/>
        </w:numPr>
        <w:jc w:val="both"/>
        <w:rPr>
          <w:b/>
          <w:szCs w:val="24"/>
          <w:highlight w:val="yellow"/>
        </w:rPr>
      </w:pPr>
      <w:r w:rsidRPr="008E637E">
        <w:rPr>
          <w:b/>
          <w:highlight w:val="yellow"/>
        </w:rPr>
        <w:t xml:space="preserve">U.S. </w:t>
      </w:r>
      <w:proofErr w:type="spellStart"/>
      <w:r w:rsidRPr="008E637E">
        <w:rPr>
          <w:b/>
          <w:highlight w:val="yellow"/>
        </w:rPr>
        <w:t>Social</w:t>
      </w:r>
      <w:proofErr w:type="spellEnd"/>
      <w:r w:rsidRPr="008E637E">
        <w:rPr>
          <w:b/>
          <w:highlight w:val="yellow"/>
        </w:rPr>
        <w:t xml:space="preserve"> Security </w:t>
      </w:r>
      <w:proofErr w:type="spellStart"/>
      <w:r w:rsidRPr="008E637E">
        <w:rPr>
          <w:b/>
          <w:highlight w:val="yellow"/>
        </w:rPr>
        <w:t>Administration’dan</w:t>
      </w:r>
      <w:proofErr w:type="spellEnd"/>
      <w:r w:rsidRPr="008E637E">
        <w:rPr>
          <w:highlight w:val="yellow"/>
        </w:rPr>
        <w:t xml:space="preserve"> temin edilmiş ve </w:t>
      </w:r>
      <w:proofErr w:type="spellStart"/>
      <w:r w:rsidRPr="008E637E">
        <w:rPr>
          <w:b/>
          <w:highlight w:val="yellow"/>
        </w:rPr>
        <w:t>apostil</w:t>
      </w:r>
      <w:proofErr w:type="spellEnd"/>
      <w:r w:rsidRPr="008E637E">
        <w:rPr>
          <w:b/>
          <w:highlight w:val="yellow"/>
        </w:rPr>
        <w:t xml:space="preserve"> onayı alınmış</w:t>
      </w:r>
      <w:r w:rsidRPr="008E637E">
        <w:rPr>
          <w:highlight w:val="yellow"/>
        </w:rPr>
        <w:t xml:space="preserve"> </w:t>
      </w:r>
      <w:r w:rsidRPr="008E637E">
        <w:rPr>
          <w:b/>
          <w:highlight w:val="yellow"/>
        </w:rPr>
        <w:t>“</w:t>
      </w:r>
      <w:proofErr w:type="spellStart"/>
      <w:r w:rsidRPr="008E637E">
        <w:rPr>
          <w:b/>
          <w:highlight w:val="yellow"/>
        </w:rPr>
        <w:t>Yearly</w:t>
      </w:r>
      <w:proofErr w:type="spellEnd"/>
      <w:r w:rsidRPr="008E637E">
        <w:rPr>
          <w:b/>
          <w:highlight w:val="yellow"/>
        </w:rPr>
        <w:t xml:space="preserve"> </w:t>
      </w:r>
      <w:proofErr w:type="spellStart"/>
      <w:r w:rsidRPr="008E637E">
        <w:rPr>
          <w:b/>
          <w:highlight w:val="yellow"/>
        </w:rPr>
        <w:t>Totals</w:t>
      </w:r>
      <w:proofErr w:type="spellEnd"/>
      <w:r w:rsidRPr="008E637E">
        <w:rPr>
          <w:b/>
          <w:highlight w:val="yellow"/>
        </w:rPr>
        <w:t xml:space="preserve"> of </w:t>
      </w:r>
      <w:proofErr w:type="spellStart"/>
      <w:r w:rsidRPr="008E637E">
        <w:rPr>
          <w:b/>
          <w:highlight w:val="yellow"/>
        </w:rPr>
        <w:t>Earnings</w:t>
      </w:r>
      <w:proofErr w:type="spellEnd"/>
      <w:r w:rsidRPr="008E637E">
        <w:rPr>
          <w:b/>
          <w:highlight w:val="yellow"/>
        </w:rPr>
        <w:t>” ya da “</w:t>
      </w:r>
      <w:proofErr w:type="spellStart"/>
      <w:r w:rsidRPr="008E637E">
        <w:rPr>
          <w:b/>
          <w:highlight w:val="yellow"/>
        </w:rPr>
        <w:t>Certified</w:t>
      </w:r>
      <w:proofErr w:type="spellEnd"/>
      <w:r w:rsidRPr="008E637E">
        <w:rPr>
          <w:b/>
          <w:highlight w:val="yellow"/>
        </w:rPr>
        <w:t xml:space="preserve"> </w:t>
      </w:r>
      <w:proofErr w:type="spellStart"/>
      <w:r w:rsidRPr="008E637E">
        <w:rPr>
          <w:b/>
          <w:highlight w:val="yellow"/>
        </w:rPr>
        <w:t>Yearly</w:t>
      </w:r>
      <w:proofErr w:type="spellEnd"/>
      <w:r w:rsidRPr="008E637E">
        <w:rPr>
          <w:b/>
          <w:highlight w:val="yellow"/>
        </w:rPr>
        <w:t xml:space="preserve"> </w:t>
      </w:r>
      <w:proofErr w:type="spellStart"/>
      <w:r w:rsidRPr="008E637E">
        <w:rPr>
          <w:b/>
          <w:highlight w:val="yellow"/>
        </w:rPr>
        <w:t>Totals</w:t>
      </w:r>
      <w:proofErr w:type="spellEnd"/>
      <w:r w:rsidRPr="008E637E">
        <w:rPr>
          <w:b/>
          <w:highlight w:val="yellow"/>
        </w:rPr>
        <w:t xml:space="preserve"> of </w:t>
      </w:r>
      <w:proofErr w:type="spellStart"/>
      <w:r w:rsidRPr="008E637E">
        <w:rPr>
          <w:b/>
          <w:highlight w:val="yellow"/>
        </w:rPr>
        <w:t>Earnings</w:t>
      </w:r>
      <w:proofErr w:type="spellEnd"/>
      <w:r w:rsidRPr="008E637E">
        <w:rPr>
          <w:highlight w:val="yellow"/>
        </w:rPr>
        <w:t>” belgesi ve fotokopileri</w:t>
      </w:r>
    </w:p>
    <w:p w:rsidR="008E637E" w:rsidRPr="004B0CAF" w:rsidRDefault="008E637E" w:rsidP="008E637E">
      <w:pPr>
        <w:pStyle w:val="ListParagraph"/>
        <w:numPr>
          <w:ilvl w:val="0"/>
          <w:numId w:val="1"/>
        </w:numPr>
        <w:jc w:val="both"/>
        <w:rPr>
          <w:b/>
          <w:szCs w:val="24"/>
        </w:rPr>
      </w:pPr>
      <w:r w:rsidRPr="004B0CAF">
        <w:rPr>
          <w:szCs w:val="24"/>
        </w:rPr>
        <w:t>Y</w:t>
      </w:r>
      <w:r w:rsidRPr="004B0CAF">
        <w:t>uk</w:t>
      </w:r>
      <w:r>
        <w:t xml:space="preserve">arıdaki belgelerde </w:t>
      </w:r>
      <w:r w:rsidRPr="008E637E">
        <w:rPr>
          <w:u w:val="single"/>
        </w:rPr>
        <w:t>eksik kalan yıllarınız var ise</w:t>
      </w:r>
      <w:r>
        <w:t xml:space="preserve"> ilgili yıllara ait </w:t>
      </w:r>
      <w:proofErr w:type="spellStart"/>
      <w:r w:rsidRPr="004B0CAF">
        <w:rPr>
          <w:b/>
        </w:rPr>
        <w:t>apostil</w:t>
      </w:r>
      <w:proofErr w:type="spellEnd"/>
      <w:r w:rsidRPr="004B0CAF">
        <w:rPr>
          <w:b/>
        </w:rPr>
        <w:t xml:space="preserve"> onaylı “W2 (</w:t>
      </w:r>
      <w:proofErr w:type="spellStart"/>
      <w:r w:rsidRPr="004B0CAF">
        <w:rPr>
          <w:b/>
        </w:rPr>
        <w:t>Wage</w:t>
      </w:r>
      <w:proofErr w:type="spellEnd"/>
      <w:r w:rsidRPr="004B0CAF">
        <w:rPr>
          <w:b/>
        </w:rPr>
        <w:t xml:space="preserve"> </w:t>
      </w:r>
      <w:proofErr w:type="spellStart"/>
      <w:r w:rsidRPr="004B0CAF">
        <w:rPr>
          <w:b/>
        </w:rPr>
        <w:t>and</w:t>
      </w:r>
      <w:proofErr w:type="spellEnd"/>
      <w:r w:rsidRPr="004B0CAF">
        <w:rPr>
          <w:b/>
        </w:rPr>
        <w:t xml:space="preserve"> </w:t>
      </w:r>
      <w:proofErr w:type="spellStart"/>
      <w:r w:rsidRPr="004B0CAF">
        <w:rPr>
          <w:b/>
        </w:rPr>
        <w:t>Tax</w:t>
      </w:r>
      <w:proofErr w:type="spellEnd"/>
      <w:r w:rsidRPr="004B0CAF">
        <w:rPr>
          <w:b/>
        </w:rPr>
        <w:t xml:space="preserve"> Statement)” veya “IRS </w:t>
      </w:r>
      <w:proofErr w:type="spellStart"/>
      <w:r w:rsidRPr="004B0CAF">
        <w:rPr>
          <w:b/>
        </w:rPr>
        <w:t>Tax</w:t>
      </w:r>
      <w:proofErr w:type="spellEnd"/>
      <w:r w:rsidRPr="004B0CAF">
        <w:rPr>
          <w:b/>
        </w:rPr>
        <w:t xml:space="preserve"> </w:t>
      </w:r>
      <w:proofErr w:type="spellStart"/>
      <w:r w:rsidRPr="004B0CAF">
        <w:rPr>
          <w:b/>
        </w:rPr>
        <w:t>Transcript</w:t>
      </w:r>
      <w:proofErr w:type="spellEnd"/>
      <w:r w:rsidRPr="004B0CAF">
        <w:rPr>
          <w:b/>
        </w:rPr>
        <w:t>” belgesi ve fotokopileri</w:t>
      </w:r>
    </w:p>
    <w:p w:rsidR="008E637E" w:rsidRPr="008E637E" w:rsidRDefault="008E637E" w:rsidP="008E637E">
      <w:pPr>
        <w:pStyle w:val="ListParagraph"/>
        <w:numPr>
          <w:ilvl w:val="0"/>
          <w:numId w:val="1"/>
        </w:numPr>
        <w:jc w:val="both"/>
        <w:rPr>
          <w:b/>
          <w:szCs w:val="24"/>
          <w:highlight w:val="yellow"/>
        </w:rPr>
      </w:pPr>
      <w:proofErr w:type="spellStart"/>
      <w:r w:rsidRPr="008E637E">
        <w:rPr>
          <w:b/>
          <w:szCs w:val="24"/>
          <w:highlight w:val="yellow"/>
        </w:rPr>
        <w:t>A</w:t>
      </w:r>
      <w:r w:rsidRPr="008E637E">
        <w:rPr>
          <w:b/>
          <w:highlight w:val="yellow"/>
        </w:rPr>
        <w:t>postil</w:t>
      </w:r>
      <w:proofErr w:type="spellEnd"/>
      <w:r w:rsidRPr="008E637E">
        <w:rPr>
          <w:b/>
          <w:highlight w:val="yellow"/>
        </w:rPr>
        <w:t xml:space="preserve"> onayı alınmış “</w:t>
      </w:r>
      <w:proofErr w:type="spellStart"/>
      <w:r w:rsidRPr="008E637E">
        <w:rPr>
          <w:b/>
          <w:highlight w:val="yellow"/>
        </w:rPr>
        <w:t>Benefit</w:t>
      </w:r>
      <w:proofErr w:type="spellEnd"/>
      <w:r w:rsidRPr="008E637E">
        <w:rPr>
          <w:b/>
          <w:highlight w:val="yellow"/>
        </w:rPr>
        <w:t xml:space="preserve"> </w:t>
      </w:r>
      <w:proofErr w:type="spellStart"/>
      <w:r w:rsidRPr="008E637E">
        <w:rPr>
          <w:b/>
          <w:highlight w:val="yellow"/>
        </w:rPr>
        <w:t>Verification</w:t>
      </w:r>
      <w:proofErr w:type="spellEnd"/>
      <w:r w:rsidRPr="008E637E">
        <w:rPr>
          <w:b/>
          <w:highlight w:val="yellow"/>
        </w:rPr>
        <w:t xml:space="preserve"> </w:t>
      </w:r>
      <w:proofErr w:type="spellStart"/>
      <w:r w:rsidRPr="008E637E">
        <w:rPr>
          <w:b/>
          <w:highlight w:val="yellow"/>
        </w:rPr>
        <w:t>Letter</w:t>
      </w:r>
      <w:proofErr w:type="spellEnd"/>
      <w:r w:rsidRPr="008E637E">
        <w:rPr>
          <w:b/>
          <w:highlight w:val="yellow"/>
        </w:rPr>
        <w:t>” belgesi ve fotokopisi</w:t>
      </w:r>
    </w:p>
    <w:p w:rsidR="008E637E" w:rsidRPr="00860C24" w:rsidRDefault="008E637E" w:rsidP="008E637E">
      <w:pPr>
        <w:pStyle w:val="ListParagraph"/>
        <w:numPr>
          <w:ilvl w:val="0"/>
          <w:numId w:val="1"/>
        </w:numPr>
        <w:jc w:val="both"/>
        <w:rPr>
          <w:b/>
          <w:szCs w:val="24"/>
        </w:rPr>
      </w:pPr>
      <w:r>
        <w:t xml:space="preserve">Borçlanma esnasında </w:t>
      </w:r>
      <w:r w:rsidRPr="004B0CAF">
        <w:rPr>
          <w:b/>
        </w:rPr>
        <w:t xml:space="preserve">günlük </w:t>
      </w:r>
      <w:r>
        <w:t>sigorta primi hesaplamanızın yapılabilmesi için çalıştığınız yıllara ilişkin başlangıç ve bitiş tarihini gösterir bonservis/</w:t>
      </w:r>
      <w:proofErr w:type="spellStart"/>
      <w:r>
        <w:t>ler</w:t>
      </w:r>
      <w:proofErr w:type="spellEnd"/>
      <w:r>
        <w:t xml:space="preserve"> (Kendi işyerinizde çalışıyor iseniz işyeri açılış ve kapanış tarihlerini gösterir belge asılları)</w:t>
      </w:r>
    </w:p>
    <w:p w:rsidR="008E637E" w:rsidRPr="00860C24" w:rsidRDefault="008E637E" w:rsidP="008E637E">
      <w:pPr>
        <w:pStyle w:val="ListParagraph"/>
        <w:numPr>
          <w:ilvl w:val="0"/>
          <w:numId w:val="1"/>
        </w:numPr>
        <w:jc w:val="both"/>
        <w:rPr>
          <w:szCs w:val="24"/>
        </w:rPr>
      </w:pPr>
      <w:r>
        <w:rPr>
          <w:b/>
          <w:szCs w:val="24"/>
        </w:rPr>
        <w:t xml:space="preserve">Gemi adamları için, </w:t>
      </w:r>
      <w:r w:rsidRPr="00860C24">
        <w:rPr>
          <w:szCs w:val="24"/>
        </w:rPr>
        <w:t>geminin menşeili olduğu firma merkezi veya görev bölgemizde aktif şubelerinden temin edeceğiniz “</w:t>
      </w:r>
      <w:proofErr w:type="spellStart"/>
      <w:r w:rsidRPr="00860C24">
        <w:rPr>
          <w:szCs w:val="24"/>
        </w:rPr>
        <w:t>Employment</w:t>
      </w:r>
      <w:proofErr w:type="spellEnd"/>
      <w:r w:rsidRPr="00860C24">
        <w:rPr>
          <w:szCs w:val="24"/>
        </w:rPr>
        <w:t xml:space="preserve"> </w:t>
      </w:r>
      <w:proofErr w:type="spellStart"/>
      <w:r w:rsidRPr="00860C24">
        <w:rPr>
          <w:szCs w:val="24"/>
        </w:rPr>
        <w:t>Verification</w:t>
      </w:r>
      <w:proofErr w:type="spellEnd"/>
      <w:r w:rsidRPr="00860C24">
        <w:rPr>
          <w:szCs w:val="24"/>
        </w:rPr>
        <w:t xml:space="preserve"> </w:t>
      </w:r>
      <w:proofErr w:type="spellStart"/>
      <w:r w:rsidRPr="00860C24">
        <w:rPr>
          <w:szCs w:val="24"/>
        </w:rPr>
        <w:t>Letter</w:t>
      </w:r>
      <w:proofErr w:type="spellEnd"/>
      <w:r w:rsidRPr="00860C24">
        <w:rPr>
          <w:szCs w:val="24"/>
        </w:rPr>
        <w:t>”, şirket antetli kağıdına yazılmış, ıslak imzalı (</w:t>
      </w:r>
      <w:proofErr w:type="spellStart"/>
      <w:r w:rsidRPr="00860C24">
        <w:rPr>
          <w:szCs w:val="24"/>
        </w:rPr>
        <w:t>original</w:t>
      </w:r>
      <w:proofErr w:type="spellEnd"/>
      <w:r w:rsidRPr="00860C24">
        <w:rPr>
          <w:szCs w:val="24"/>
        </w:rPr>
        <w:t xml:space="preserve"> </w:t>
      </w:r>
      <w:proofErr w:type="spellStart"/>
      <w:r w:rsidRPr="00860C24">
        <w:rPr>
          <w:szCs w:val="24"/>
        </w:rPr>
        <w:t>hire</w:t>
      </w:r>
      <w:proofErr w:type="spellEnd"/>
      <w:r w:rsidRPr="00860C24">
        <w:rPr>
          <w:szCs w:val="24"/>
        </w:rPr>
        <w:t xml:space="preserve"> </w:t>
      </w:r>
      <w:proofErr w:type="spellStart"/>
      <w:r w:rsidRPr="00860C24">
        <w:rPr>
          <w:szCs w:val="24"/>
        </w:rPr>
        <w:t>date</w:t>
      </w:r>
      <w:proofErr w:type="spellEnd"/>
      <w:r w:rsidRPr="00860C24">
        <w:rPr>
          <w:szCs w:val="24"/>
        </w:rPr>
        <w:t xml:space="preserve"> ve </w:t>
      </w:r>
      <w:proofErr w:type="spellStart"/>
      <w:r w:rsidRPr="00860C24">
        <w:rPr>
          <w:szCs w:val="24"/>
        </w:rPr>
        <w:t>contract</w:t>
      </w:r>
      <w:proofErr w:type="spellEnd"/>
      <w:r w:rsidRPr="00860C24">
        <w:rPr>
          <w:szCs w:val="24"/>
        </w:rPr>
        <w:t xml:space="preserve"> </w:t>
      </w:r>
      <w:proofErr w:type="spellStart"/>
      <w:r w:rsidRPr="00860C24">
        <w:rPr>
          <w:szCs w:val="24"/>
        </w:rPr>
        <w:t>end</w:t>
      </w:r>
      <w:proofErr w:type="spellEnd"/>
      <w:r w:rsidRPr="00860C24">
        <w:rPr>
          <w:szCs w:val="24"/>
        </w:rPr>
        <w:t xml:space="preserve"> </w:t>
      </w:r>
      <w:proofErr w:type="spellStart"/>
      <w:r w:rsidRPr="00860C24">
        <w:rPr>
          <w:szCs w:val="24"/>
        </w:rPr>
        <w:t>date</w:t>
      </w:r>
      <w:proofErr w:type="spellEnd"/>
      <w:r w:rsidRPr="00860C24">
        <w:rPr>
          <w:szCs w:val="24"/>
        </w:rPr>
        <w:t xml:space="preserve"> gün/ay/yıl şeklinde belirtecek şekilde düzenlenmiş olmalıdır.)</w:t>
      </w:r>
    </w:p>
    <w:p w:rsidR="008E637E" w:rsidRPr="004B0CAF" w:rsidRDefault="008E637E" w:rsidP="008E637E">
      <w:pPr>
        <w:pStyle w:val="ListParagraph"/>
        <w:numPr>
          <w:ilvl w:val="0"/>
          <w:numId w:val="1"/>
        </w:numPr>
        <w:jc w:val="both"/>
        <w:rPr>
          <w:b/>
          <w:szCs w:val="24"/>
        </w:rPr>
      </w:pPr>
      <w:r w:rsidRPr="00C8227B">
        <w:rPr>
          <w:rFonts w:cs="Times New Roman"/>
          <w:szCs w:val="24"/>
        </w:rPr>
        <w:t xml:space="preserve">Vatandaşlarımızın </w:t>
      </w:r>
      <w:r w:rsidRPr="00C8227B">
        <w:rPr>
          <w:rFonts w:cs="Times New Roman"/>
          <w:b/>
          <w:szCs w:val="24"/>
        </w:rPr>
        <w:t>U.S.</w:t>
      </w:r>
      <w:r w:rsidRPr="00C8227B">
        <w:rPr>
          <w:rFonts w:cs="Times New Roman"/>
          <w:szCs w:val="24"/>
        </w:rPr>
        <w:t xml:space="preserve"> </w:t>
      </w:r>
      <w:proofErr w:type="spellStart"/>
      <w:r w:rsidRPr="00C8227B">
        <w:rPr>
          <w:rFonts w:cs="Times New Roman"/>
          <w:b/>
          <w:szCs w:val="24"/>
        </w:rPr>
        <w:t>Social</w:t>
      </w:r>
      <w:proofErr w:type="spellEnd"/>
      <w:r w:rsidRPr="00C8227B">
        <w:rPr>
          <w:rFonts w:cs="Times New Roman"/>
          <w:b/>
          <w:szCs w:val="24"/>
        </w:rPr>
        <w:t xml:space="preserve"> Security </w:t>
      </w:r>
      <w:proofErr w:type="spellStart"/>
      <w:r w:rsidRPr="00C8227B">
        <w:rPr>
          <w:rFonts w:cs="Times New Roman"/>
          <w:b/>
          <w:szCs w:val="24"/>
        </w:rPr>
        <w:t>Statement</w:t>
      </w:r>
      <w:r w:rsidRPr="00C8227B">
        <w:rPr>
          <w:rFonts w:cs="Times New Roman"/>
          <w:szCs w:val="24"/>
        </w:rPr>
        <w:t>’ta</w:t>
      </w:r>
      <w:proofErr w:type="spellEnd"/>
      <w:r w:rsidRPr="00C8227B">
        <w:rPr>
          <w:rFonts w:cs="Times New Roman"/>
          <w:szCs w:val="24"/>
        </w:rPr>
        <w:t xml:space="preserve"> farklı bir isim ile yer almaları halinde </w:t>
      </w:r>
      <w:r w:rsidRPr="00C8227B">
        <w:rPr>
          <w:rFonts w:cs="Times New Roman"/>
          <w:b/>
          <w:szCs w:val="24"/>
          <w:u w:val="single"/>
        </w:rPr>
        <w:t>isim değişikliği</w:t>
      </w:r>
      <w:r w:rsidRPr="00C8227B">
        <w:rPr>
          <w:rFonts w:cs="Times New Roman"/>
          <w:szCs w:val="24"/>
          <w:u w:val="single"/>
        </w:rPr>
        <w:t xml:space="preserve"> </w:t>
      </w:r>
      <w:r w:rsidRPr="00C8227B">
        <w:rPr>
          <w:rFonts w:cs="Times New Roman"/>
          <w:b/>
          <w:szCs w:val="24"/>
          <w:u w:val="single"/>
        </w:rPr>
        <w:t>belgesi</w:t>
      </w:r>
    </w:p>
    <w:p w:rsidR="008E637E" w:rsidRPr="008E637E" w:rsidRDefault="008E637E" w:rsidP="008E637E">
      <w:pPr>
        <w:pStyle w:val="ListParagraph"/>
        <w:numPr>
          <w:ilvl w:val="0"/>
          <w:numId w:val="1"/>
        </w:numPr>
        <w:jc w:val="both"/>
        <w:rPr>
          <w:b/>
          <w:szCs w:val="24"/>
          <w:highlight w:val="yellow"/>
        </w:rPr>
      </w:pPr>
      <w:r w:rsidRPr="008E637E">
        <w:rPr>
          <w:highlight w:val="yellow"/>
        </w:rPr>
        <w:t xml:space="preserve">İşlem harcı olan </w:t>
      </w:r>
      <w:r w:rsidR="00183481">
        <w:rPr>
          <w:b/>
          <w:highlight w:val="yellow"/>
        </w:rPr>
        <w:t>37,</w:t>
      </w:r>
      <w:r w:rsidR="00912A2C">
        <w:rPr>
          <w:b/>
          <w:highlight w:val="yellow"/>
        </w:rPr>
        <w:t>4</w:t>
      </w:r>
      <w:r w:rsidR="00183481">
        <w:rPr>
          <w:b/>
          <w:highlight w:val="yellow"/>
        </w:rPr>
        <w:t>0 ABD Doları (Hizmet Belgesi ve Sosyal Durum Belgesi)</w:t>
      </w:r>
    </w:p>
    <w:p w:rsidR="008E637E" w:rsidRDefault="008E637E" w:rsidP="008E637E">
      <w:pPr>
        <w:pStyle w:val="ListParagraph"/>
        <w:numPr>
          <w:ilvl w:val="0"/>
          <w:numId w:val="1"/>
        </w:numPr>
        <w:rPr>
          <w:b/>
          <w:szCs w:val="24"/>
        </w:rPr>
      </w:pPr>
      <w:r w:rsidRPr="004B0CAF">
        <w:rPr>
          <w:b/>
        </w:rPr>
        <w:t>Posta ile müracaatlarda, ayrıca:</w:t>
      </w:r>
      <w:r>
        <w:t xml:space="preserve"> </w:t>
      </w:r>
      <w:r>
        <w:br/>
        <w:t>a) ABD’den müracaatta ücreti ödenmiş pullu (</w:t>
      </w:r>
      <w:proofErr w:type="spellStart"/>
      <w:r>
        <w:t>pre-paid</w:t>
      </w:r>
      <w:proofErr w:type="spellEnd"/>
      <w:r>
        <w:t>), takip numarası olan (</w:t>
      </w:r>
      <w:proofErr w:type="spellStart"/>
      <w:r>
        <w:t>tracking</w:t>
      </w:r>
      <w:proofErr w:type="spellEnd"/>
      <w:r>
        <w:t xml:space="preserve"> </w:t>
      </w:r>
      <w:proofErr w:type="spellStart"/>
      <w:r>
        <w:t>number</w:t>
      </w:r>
      <w:proofErr w:type="spellEnd"/>
      <w:r>
        <w:t xml:space="preserve">) ve üzerinde ad, </w:t>
      </w:r>
      <w:proofErr w:type="spellStart"/>
      <w:r>
        <w:t>soyad</w:t>
      </w:r>
      <w:proofErr w:type="spellEnd"/>
      <w:r>
        <w:t xml:space="preserve"> ve adresinizin yer aldığı posta zarfı </w:t>
      </w:r>
      <w:r>
        <w:br/>
        <w:t xml:space="preserve">b) Belgenizin Türkiye adresinize gönderilmesi için 76 ABD doları (Nakit ya da “Turkish Consulate General” adına düzenlenmiş “Money </w:t>
      </w:r>
      <w:proofErr w:type="spellStart"/>
      <w:r>
        <w:t>Order</w:t>
      </w:r>
      <w:proofErr w:type="spellEnd"/>
      <w:r>
        <w:t>”)</w:t>
      </w:r>
      <w:r>
        <w:br/>
      </w:r>
    </w:p>
    <w:p w:rsidR="008E637E" w:rsidRPr="004B0CAF" w:rsidRDefault="008E637E" w:rsidP="008E637E">
      <w:pPr>
        <w:rPr>
          <w:b/>
          <w:szCs w:val="24"/>
        </w:rPr>
      </w:pPr>
      <w:r w:rsidRPr="004B0CAF">
        <w:rPr>
          <w:b/>
        </w:rPr>
        <w:t>Başvuru Yöntemi:</w:t>
      </w:r>
      <w:r>
        <w:t xml:space="preserve"> </w:t>
      </w:r>
      <w:r>
        <w:br/>
        <w:t xml:space="preserve">Başvuru şahsen veya posta ile yapılabilmektedir. Şahsen başvurularda Başkonsolosluğumuza gelmeden önce </w:t>
      </w:r>
      <w:hyperlink r:id="rId8" w:history="1">
        <w:r w:rsidRPr="00AF11C0">
          <w:rPr>
            <w:rStyle w:val="Hyperlink"/>
          </w:rPr>
          <w:t>https://www.konsolosluk.gov.tr</w:t>
        </w:r>
      </w:hyperlink>
      <w:r>
        <w:t xml:space="preserve"> bağlantısından randevu alınması, işlemlerin daha hızlı gerçekleştirilebilmesi açısından önem arz etmektedir.</w:t>
      </w:r>
    </w:p>
    <w:p w:rsidR="008E637E" w:rsidRDefault="008E637E" w:rsidP="008E637E">
      <w:pPr>
        <w:jc w:val="both"/>
        <w:rPr>
          <w:b/>
          <w:szCs w:val="24"/>
        </w:rPr>
      </w:pPr>
    </w:p>
    <w:p w:rsidR="008E637E" w:rsidRDefault="008E637E" w:rsidP="008E637E">
      <w:pPr>
        <w:jc w:val="both"/>
        <w:rPr>
          <w:b/>
          <w:szCs w:val="24"/>
        </w:rPr>
      </w:pPr>
    </w:p>
    <w:p w:rsidR="008E637E" w:rsidRDefault="008E637E" w:rsidP="008E637E">
      <w:pPr>
        <w:jc w:val="both"/>
        <w:rPr>
          <w:b/>
          <w:szCs w:val="24"/>
        </w:rPr>
      </w:pPr>
    </w:p>
    <w:p w:rsidR="008E637E" w:rsidRDefault="008E637E" w:rsidP="008E637E">
      <w:pPr>
        <w:jc w:val="both"/>
        <w:rPr>
          <w:b/>
          <w:szCs w:val="24"/>
        </w:rPr>
      </w:pPr>
    </w:p>
    <w:p w:rsidR="008E637E" w:rsidRDefault="008E637E" w:rsidP="008E637E">
      <w:pPr>
        <w:rPr>
          <w:b/>
          <w:szCs w:val="24"/>
        </w:rPr>
      </w:pPr>
      <w:r w:rsidRPr="004B0CAF">
        <w:rPr>
          <w:b/>
          <w:szCs w:val="24"/>
        </w:rPr>
        <w:t>ÖNEMLİ NOTLAR:</w:t>
      </w:r>
      <w:r>
        <w:rPr>
          <w:b/>
          <w:szCs w:val="24"/>
        </w:rPr>
        <w:br/>
      </w:r>
    </w:p>
    <w:p w:rsidR="008E637E" w:rsidRPr="004B0CAF" w:rsidRDefault="008E637E" w:rsidP="008E637E">
      <w:pPr>
        <w:pStyle w:val="ListParagraph"/>
        <w:numPr>
          <w:ilvl w:val="0"/>
          <w:numId w:val="2"/>
        </w:numPr>
        <w:jc w:val="both"/>
        <w:rPr>
          <w:szCs w:val="24"/>
        </w:rPr>
      </w:pPr>
      <w:r>
        <w:t xml:space="preserve">U.S. </w:t>
      </w:r>
      <w:proofErr w:type="spellStart"/>
      <w:r>
        <w:t>Social</w:t>
      </w:r>
      <w:proofErr w:type="spellEnd"/>
      <w:r>
        <w:t xml:space="preserve"> Security </w:t>
      </w:r>
      <w:proofErr w:type="spellStart"/>
      <w:r>
        <w:t>Administration’dan</w:t>
      </w:r>
      <w:proofErr w:type="spellEnd"/>
      <w:r>
        <w:t xml:space="preserve"> temin edilmiş </w:t>
      </w:r>
      <w:proofErr w:type="spellStart"/>
      <w:r>
        <w:t>Yearly</w:t>
      </w:r>
      <w:proofErr w:type="spellEnd"/>
      <w:r>
        <w:t xml:space="preserve"> </w:t>
      </w:r>
      <w:proofErr w:type="spellStart"/>
      <w:r>
        <w:t>Totals</w:t>
      </w:r>
      <w:proofErr w:type="spellEnd"/>
      <w:r>
        <w:t xml:space="preserve"> of </w:t>
      </w:r>
      <w:proofErr w:type="spellStart"/>
      <w:r>
        <w:t>Earnings</w:t>
      </w:r>
      <w:proofErr w:type="spellEnd"/>
      <w:r>
        <w:t>” ya da “</w:t>
      </w:r>
      <w:proofErr w:type="spellStart"/>
      <w:r>
        <w:t>Certified</w:t>
      </w:r>
      <w:proofErr w:type="spellEnd"/>
      <w:r>
        <w:t xml:space="preserve"> </w:t>
      </w:r>
      <w:proofErr w:type="spellStart"/>
      <w:r>
        <w:t>Yearly</w:t>
      </w:r>
      <w:proofErr w:type="spellEnd"/>
      <w:r>
        <w:t xml:space="preserve"> </w:t>
      </w:r>
      <w:proofErr w:type="spellStart"/>
      <w:r>
        <w:t>Totals</w:t>
      </w:r>
      <w:proofErr w:type="spellEnd"/>
      <w:r>
        <w:t xml:space="preserve"> of </w:t>
      </w:r>
      <w:proofErr w:type="spellStart"/>
      <w:r>
        <w:t>Earnings</w:t>
      </w:r>
      <w:proofErr w:type="spellEnd"/>
      <w:r>
        <w:t xml:space="preserve">” belgesi 2021 yılından itibaren tarih aralıklı verilmekte olup, tüm yıllara ait kazançların gösterilmesi </w:t>
      </w:r>
      <w:proofErr w:type="spellStart"/>
      <w:r>
        <w:t>müsterhamdır</w:t>
      </w:r>
      <w:proofErr w:type="spellEnd"/>
      <w:r>
        <w:t>.</w:t>
      </w:r>
    </w:p>
    <w:p w:rsidR="008E637E" w:rsidRPr="004B0CAF" w:rsidRDefault="008E637E" w:rsidP="008E637E">
      <w:pPr>
        <w:pStyle w:val="ListParagraph"/>
        <w:numPr>
          <w:ilvl w:val="0"/>
          <w:numId w:val="2"/>
        </w:numPr>
        <w:jc w:val="both"/>
        <w:rPr>
          <w:szCs w:val="24"/>
        </w:rPr>
      </w:pPr>
      <w:r>
        <w:t xml:space="preserve">ABD Makamlarından alacağınız yukarıda kayıtlı belgeleri Başkonsolosluğumuza ibraz </w:t>
      </w:r>
      <w:r w:rsidRPr="008E637E">
        <w:rPr>
          <w:b/>
        </w:rPr>
        <w:t xml:space="preserve">edebilmek için belgelere </w:t>
      </w:r>
      <w:proofErr w:type="spellStart"/>
      <w:r w:rsidRPr="008E637E">
        <w:rPr>
          <w:b/>
        </w:rPr>
        <w:t>Apostil</w:t>
      </w:r>
      <w:proofErr w:type="spellEnd"/>
      <w:r w:rsidRPr="008E637E">
        <w:rPr>
          <w:b/>
        </w:rPr>
        <w:t xml:space="preserve"> (</w:t>
      </w:r>
      <w:proofErr w:type="spellStart"/>
      <w:r w:rsidRPr="008E637E">
        <w:rPr>
          <w:b/>
        </w:rPr>
        <w:t>Apostille</w:t>
      </w:r>
      <w:proofErr w:type="spellEnd"/>
      <w:r w:rsidRPr="008E637E">
        <w:rPr>
          <w:b/>
        </w:rPr>
        <w:t>) onayı almanız gerekmektedir.</w:t>
      </w:r>
      <w:r>
        <w:t xml:space="preserve"> Bunun için detaylı bilgiye bir sonraki sayfada bulunan notlardan ulaşabilirsiniz.</w:t>
      </w:r>
    </w:p>
    <w:p w:rsidR="008E637E" w:rsidRPr="004B0CAF" w:rsidRDefault="008E637E" w:rsidP="008E637E">
      <w:pPr>
        <w:pStyle w:val="ListParagraph"/>
        <w:numPr>
          <w:ilvl w:val="0"/>
          <w:numId w:val="2"/>
        </w:numPr>
        <w:jc w:val="both"/>
        <w:rPr>
          <w:szCs w:val="24"/>
        </w:rPr>
      </w:pPr>
      <w:r>
        <w:t>Başkonsolosluğumuzdan alacağınız Hizmet Belgesi ile T.C. Sosyal Güvenlik Kurumu’na 30 gün içinde şahsen ya da vekaletname aracılığıyla müracaat etmeniz gerekmektedir.</w:t>
      </w:r>
    </w:p>
    <w:p w:rsidR="008E637E" w:rsidRPr="004B0CAF" w:rsidRDefault="008E637E" w:rsidP="008E637E">
      <w:pPr>
        <w:pStyle w:val="ListParagraph"/>
        <w:numPr>
          <w:ilvl w:val="0"/>
          <w:numId w:val="2"/>
        </w:numPr>
        <w:jc w:val="both"/>
        <w:rPr>
          <w:szCs w:val="24"/>
        </w:rPr>
      </w:pPr>
      <w:r>
        <w:t>Ev kadınlarının yurtdışında oturduklarına dair alacakları ikamet belgesini Başkonsolosluğumuzdan alabilmek için İkamet Belgesi başlıklı bilgi notumuzu okuyunuz.</w:t>
      </w:r>
    </w:p>
    <w:p w:rsidR="008E637E" w:rsidRPr="004B0CAF" w:rsidRDefault="008E637E" w:rsidP="008E637E">
      <w:pPr>
        <w:ind w:left="1068"/>
        <w:jc w:val="both"/>
        <w:rPr>
          <w:szCs w:val="24"/>
        </w:rPr>
      </w:pPr>
    </w:p>
    <w:p w:rsidR="008E637E" w:rsidRDefault="008E637E" w:rsidP="008E637E">
      <w:pPr>
        <w:tabs>
          <w:tab w:val="left" w:pos="1680"/>
        </w:tabs>
        <w:jc w:val="both"/>
        <w:rPr>
          <w:b/>
          <w:i/>
        </w:rPr>
      </w:pPr>
      <w:r w:rsidRPr="004B0CAF">
        <w:rPr>
          <w:b/>
          <w:i/>
        </w:rPr>
        <w:t>Başkonsolosluğumuzun görev bölgesinde bulunan aşağıda kayıtlı eyaletleri için, “</w:t>
      </w:r>
      <w:proofErr w:type="spellStart"/>
      <w:r w:rsidRPr="004B0CAF">
        <w:rPr>
          <w:b/>
          <w:i/>
        </w:rPr>
        <w:t>Certification</w:t>
      </w:r>
      <w:proofErr w:type="spellEnd"/>
      <w:r w:rsidRPr="004B0CAF">
        <w:rPr>
          <w:b/>
          <w:i/>
        </w:rPr>
        <w:t>” veya “</w:t>
      </w:r>
      <w:proofErr w:type="spellStart"/>
      <w:r w:rsidRPr="004B0CAF">
        <w:rPr>
          <w:b/>
          <w:i/>
        </w:rPr>
        <w:t>Apostille</w:t>
      </w:r>
      <w:proofErr w:type="spellEnd"/>
      <w:r>
        <w:rPr>
          <w:b/>
          <w:i/>
        </w:rPr>
        <w:t xml:space="preserve"> hususlarında detaylı açıklamalar</w:t>
      </w:r>
      <w:r w:rsidRPr="004B0CAF">
        <w:rPr>
          <w:b/>
          <w:i/>
        </w:rPr>
        <w:t xml:space="preserve"> aşağıdaki </w:t>
      </w:r>
      <w:r>
        <w:rPr>
          <w:b/>
          <w:i/>
        </w:rPr>
        <w:t>linkteki gibidir:</w:t>
      </w:r>
    </w:p>
    <w:p w:rsidR="008E637E" w:rsidRDefault="008E637E" w:rsidP="008E637E">
      <w:pPr>
        <w:tabs>
          <w:tab w:val="left" w:pos="1680"/>
        </w:tabs>
        <w:jc w:val="both"/>
        <w:rPr>
          <w:b/>
          <w:i/>
        </w:rPr>
      </w:pPr>
    </w:p>
    <w:p w:rsidR="008E637E" w:rsidRDefault="009C5EC5" w:rsidP="008E637E">
      <w:pPr>
        <w:tabs>
          <w:tab w:val="left" w:pos="1680"/>
        </w:tabs>
        <w:jc w:val="both"/>
        <w:rPr>
          <w:b/>
          <w:i/>
        </w:rPr>
      </w:pPr>
      <w:hyperlink r:id="rId9" w:history="1">
        <w:r w:rsidR="008E637E" w:rsidRPr="00AF11C0">
          <w:rPr>
            <w:rStyle w:val="Hyperlink"/>
            <w:b/>
            <w:i/>
          </w:rPr>
          <w:t>https://dos.myflorida.com/sunbiz/other-services/apostille-notarial-certification/</w:t>
        </w:r>
      </w:hyperlink>
      <w:r w:rsidR="008E637E">
        <w:rPr>
          <w:b/>
          <w:i/>
        </w:rPr>
        <w:t xml:space="preserve"> </w:t>
      </w:r>
      <w:r w:rsidR="008E637E">
        <w:rPr>
          <w:b/>
          <w:i/>
        </w:rPr>
        <w:br/>
        <w:t>(FLORIDA)</w:t>
      </w:r>
    </w:p>
    <w:p w:rsidR="008E637E" w:rsidRDefault="009C5EC5" w:rsidP="008E637E">
      <w:pPr>
        <w:tabs>
          <w:tab w:val="left" w:pos="1680"/>
        </w:tabs>
        <w:jc w:val="both"/>
        <w:rPr>
          <w:b/>
          <w:i/>
        </w:rPr>
      </w:pPr>
      <w:hyperlink r:id="rId10" w:history="1">
        <w:r w:rsidR="008E637E" w:rsidRPr="00AF11C0">
          <w:rPr>
            <w:rStyle w:val="Hyperlink"/>
            <w:b/>
            <w:i/>
          </w:rPr>
          <w:t>https://www.gsccca.org/notary-and-apostilles/apostilles/general-apostille-information</w:t>
        </w:r>
      </w:hyperlink>
      <w:r w:rsidR="008E637E">
        <w:rPr>
          <w:b/>
          <w:i/>
        </w:rPr>
        <w:t xml:space="preserve"> (GEORGIA)</w:t>
      </w:r>
    </w:p>
    <w:p w:rsidR="008E637E" w:rsidRDefault="009C5EC5" w:rsidP="008E637E">
      <w:pPr>
        <w:tabs>
          <w:tab w:val="left" w:pos="1680"/>
        </w:tabs>
        <w:jc w:val="both"/>
        <w:rPr>
          <w:b/>
          <w:i/>
        </w:rPr>
      </w:pPr>
      <w:hyperlink r:id="rId11" w:history="1">
        <w:r w:rsidR="008E637E" w:rsidRPr="00AF11C0">
          <w:rPr>
            <w:rStyle w:val="Hyperlink"/>
            <w:b/>
            <w:i/>
          </w:rPr>
          <w:t>https://www.sosnc.gov/divisions/authentications/apostille_certificates</w:t>
        </w:r>
      </w:hyperlink>
      <w:r w:rsidR="008E637E">
        <w:rPr>
          <w:b/>
          <w:i/>
        </w:rPr>
        <w:t xml:space="preserve"> </w:t>
      </w:r>
      <w:r w:rsidR="008E637E">
        <w:rPr>
          <w:b/>
          <w:i/>
        </w:rPr>
        <w:br/>
        <w:t>(NORTH CAROLINA)</w:t>
      </w:r>
    </w:p>
    <w:p w:rsidR="008E637E" w:rsidRDefault="009C5EC5" w:rsidP="008E637E">
      <w:pPr>
        <w:tabs>
          <w:tab w:val="left" w:pos="1680"/>
        </w:tabs>
        <w:jc w:val="both"/>
        <w:rPr>
          <w:b/>
          <w:i/>
        </w:rPr>
      </w:pPr>
      <w:hyperlink r:id="rId12" w:history="1">
        <w:r w:rsidR="008E637E" w:rsidRPr="00AF11C0">
          <w:rPr>
            <w:rStyle w:val="Hyperlink"/>
            <w:b/>
            <w:i/>
          </w:rPr>
          <w:t>https://sos.sc.gov/services-and-filings/apostilles</w:t>
        </w:r>
      </w:hyperlink>
      <w:r w:rsidR="008E637E">
        <w:rPr>
          <w:b/>
          <w:i/>
        </w:rPr>
        <w:t xml:space="preserve"> </w:t>
      </w:r>
      <w:r w:rsidR="008E637E">
        <w:rPr>
          <w:b/>
          <w:i/>
        </w:rPr>
        <w:br/>
        <w:t>(SOUTH CAROLINA)</w:t>
      </w:r>
    </w:p>
    <w:p w:rsidR="008E637E" w:rsidRDefault="008E637E" w:rsidP="008E637E">
      <w:pPr>
        <w:tabs>
          <w:tab w:val="left" w:pos="1680"/>
        </w:tabs>
        <w:jc w:val="both"/>
        <w:rPr>
          <w:b/>
          <w:i/>
        </w:rPr>
      </w:pPr>
    </w:p>
    <w:p w:rsidR="008E637E" w:rsidRDefault="008E637E" w:rsidP="008E637E">
      <w:pPr>
        <w:tabs>
          <w:tab w:val="left" w:pos="1680"/>
        </w:tabs>
        <w:jc w:val="both"/>
        <w:rPr>
          <w:rFonts w:cs="Times New Roman"/>
          <w:b/>
          <w:i/>
          <w:szCs w:val="24"/>
        </w:rPr>
      </w:pPr>
    </w:p>
    <w:p w:rsidR="008E637E" w:rsidRPr="004B0CAF" w:rsidRDefault="008E637E" w:rsidP="008E637E">
      <w:pPr>
        <w:tabs>
          <w:tab w:val="left" w:pos="1680"/>
        </w:tabs>
        <w:jc w:val="both"/>
        <w:rPr>
          <w:rFonts w:cs="Times New Roman"/>
          <w:b/>
          <w:i/>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Default="008E637E" w:rsidP="008E637E">
      <w:pPr>
        <w:tabs>
          <w:tab w:val="left" w:pos="1440"/>
          <w:tab w:val="left" w:pos="1680"/>
        </w:tabs>
        <w:jc w:val="both"/>
        <w:rPr>
          <w:rFonts w:cs="Times New Roman"/>
          <w:szCs w:val="24"/>
        </w:rPr>
      </w:pPr>
    </w:p>
    <w:p w:rsidR="008E637E" w:rsidRPr="00C8227B" w:rsidRDefault="008E637E" w:rsidP="008E637E">
      <w:pPr>
        <w:pStyle w:val="NormalWeb"/>
        <w:ind w:right="-142"/>
        <w:jc w:val="center"/>
        <w:rPr>
          <w:b/>
        </w:rPr>
      </w:pPr>
      <w:r w:rsidRPr="00C8227B">
        <w:rPr>
          <w:b/>
        </w:rPr>
        <w:t>Noter Başvuru Dilekçesi</w:t>
      </w:r>
    </w:p>
    <w:p w:rsidR="008E637E" w:rsidRPr="00C8227B" w:rsidRDefault="008E637E" w:rsidP="008E637E">
      <w:pPr>
        <w:pStyle w:val="NormalWeb"/>
        <w:ind w:left="-142" w:right="-142"/>
        <w:jc w:val="center"/>
        <w:rPr>
          <w:b/>
        </w:rPr>
      </w:pPr>
      <w:r w:rsidRPr="00C8227B">
        <w:rPr>
          <w:b/>
        </w:rPr>
        <w:t>T.C. MİAMİ BAŞKONSOLOSLUĞUNA</w:t>
      </w:r>
    </w:p>
    <w:p w:rsidR="008E637E" w:rsidRPr="00C8227B" w:rsidRDefault="008E637E" w:rsidP="008E637E">
      <w:pPr>
        <w:pStyle w:val="NormalWeb"/>
        <w:spacing w:line="300" w:lineRule="atLeast"/>
        <w:ind w:left="-142" w:right="11" w:firstLine="850"/>
        <w:jc w:val="both"/>
      </w:pPr>
      <w:r w:rsidRPr="00C8227B">
        <w:t>Aşağıda işaretli belgenin adıma düzenlenmesi hususunda gereğini arz ederim.</w:t>
      </w:r>
    </w:p>
    <w:tbl>
      <w:tblPr>
        <w:tblStyle w:val="TableGrid"/>
        <w:tblW w:w="0" w:type="auto"/>
        <w:tblInd w:w="563" w:type="dxa"/>
        <w:tblLook w:val="04A0" w:firstRow="1" w:lastRow="0" w:firstColumn="1" w:lastColumn="0" w:noHBand="0" w:noVBand="1"/>
      </w:tblPr>
      <w:tblGrid>
        <w:gridCol w:w="392"/>
        <w:gridCol w:w="6588"/>
      </w:tblGrid>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Beyan Tasdiki</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İmza ve Mühür Onayı</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proofErr w:type="spellStart"/>
            <w:r w:rsidRPr="00C8227B">
              <w:rPr>
                <w:rFonts w:cs="Times New Roman"/>
                <w:szCs w:val="24"/>
              </w:rPr>
              <w:t>Birth</w:t>
            </w:r>
            <w:proofErr w:type="spellEnd"/>
            <w:r w:rsidRPr="00C8227B">
              <w:rPr>
                <w:rFonts w:cs="Times New Roman"/>
                <w:szCs w:val="24"/>
              </w:rPr>
              <w:t xml:space="preserve"> </w:t>
            </w:r>
            <w:proofErr w:type="spellStart"/>
            <w:r w:rsidRPr="00C8227B">
              <w:rPr>
                <w:rFonts w:cs="Times New Roman"/>
                <w:szCs w:val="24"/>
              </w:rPr>
              <w:t>Extract</w:t>
            </w:r>
            <w:proofErr w:type="spellEnd"/>
            <w:r w:rsidRPr="00C8227B">
              <w:rPr>
                <w:rFonts w:cs="Times New Roman"/>
                <w:szCs w:val="24"/>
              </w:rPr>
              <w:t xml:space="preserve"> (Nüfus Kayıt Örneği Tercümesi)</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Sürücü Belgesi Tercümesi</w:t>
            </w:r>
          </w:p>
        </w:tc>
      </w:tr>
      <w:tr w:rsidR="008E637E" w:rsidRPr="00C8227B" w:rsidTr="00561481">
        <w:tc>
          <w:tcPr>
            <w:tcW w:w="392" w:type="dxa"/>
          </w:tcPr>
          <w:p w:rsidR="008E637E" w:rsidRPr="00C8227B" w:rsidRDefault="008E637E" w:rsidP="00561481">
            <w:pPr>
              <w:rPr>
                <w:rFonts w:cs="Times New Roman"/>
                <w:szCs w:val="24"/>
              </w:rPr>
            </w:pPr>
            <w:proofErr w:type="gramStart"/>
            <w:r w:rsidRPr="00C8227B">
              <w:rPr>
                <w:rFonts w:cs="Times New Roman"/>
                <w:szCs w:val="24"/>
              </w:rPr>
              <w:t>x</w:t>
            </w:r>
            <w:proofErr w:type="gramEnd"/>
          </w:p>
        </w:tc>
        <w:tc>
          <w:tcPr>
            <w:tcW w:w="6588" w:type="dxa"/>
          </w:tcPr>
          <w:p w:rsidR="008E637E" w:rsidRPr="00C8227B" w:rsidRDefault="008E637E" w:rsidP="00561481">
            <w:pPr>
              <w:rPr>
                <w:rFonts w:cs="Times New Roman"/>
                <w:b/>
                <w:szCs w:val="24"/>
              </w:rPr>
            </w:pPr>
            <w:r w:rsidRPr="00C8227B">
              <w:rPr>
                <w:rFonts w:cs="Times New Roman"/>
                <w:b/>
                <w:szCs w:val="24"/>
              </w:rPr>
              <w:t>Hizmet Belgesi</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İkamet Belgesi</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Muvafakatname/Taahhütname/Feragatname</w:t>
            </w:r>
          </w:p>
        </w:tc>
      </w:tr>
      <w:tr w:rsidR="008E637E" w:rsidRPr="00C8227B" w:rsidTr="00561481">
        <w:tc>
          <w:tcPr>
            <w:tcW w:w="392" w:type="dxa"/>
          </w:tcPr>
          <w:p w:rsidR="008E637E" w:rsidRPr="00C8227B" w:rsidRDefault="008E637E" w:rsidP="00561481">
            <w:pPr>
              <w:rPr>
                <w:rFonts w:cs="Times New Roman"/>
                <w:szCs w:val="24"/>
              </w:rPr>
            </w:pPr>
          </w:p>
        </w:tc>
        <w:tc>
          <w:tcPr>
            <w:tcW w:w="6588" w:type="dxa"/>
          </w:tcPr>
          <w:p w:rsidR="008E637E" w:rsidRPr="00C8227B" w:rsidRDefault="008E637E" w:rsidP="00561481">
            <w:pPr>
              <w:rPr>
                <w:rFonts w:cs="Times New Roman"/>
                <w:szCs w:val="24"/>
              </w:rPr>
            </w:pPr>
            <w:r w:rsidRPr="00C8227B">
              <w:rPr>
                <w:rFonts w:cs="Times New Roman"/>
                <w:szCs w:val="24"/>
              </w:rPr>
              <w:t>Türkçe Belgelerin Suret Tasdiki</w:t>
            </w:r>
          </w:p>
        </w:tc>
      </w:tr>
      <w:tr w:rsidR="008E637E" w:rsidRPr="00C8227B" w:rsidTr="00561481">
        <w:tc>
          <w:tcPr>
            <w:tcW w:w="392" w:type="dxa"/>
          </w:tcPr>
          <w:p w:rsidR="008E637E" w:rsidRPr="00C8227B" w:rsidRDefault="008E637E" w:rsidP="00561481">
            <w:pPr>
              <w:pStyle w:val="NormalWeb"/>
              <w:spacing w:after="0"/>
              <w:jc w:val="both"/>
            </w:pPr>
          </w:p>
        </w:tc>
        <w:tc>
          <w:tcPr>
            <w:tcW w:w="6588" w:type="dxa"/>
          </w:tcPr>
          <w:p w:rsidR="008E637E" w:rsidRPr="00C8227B" w:rsidRDefault="008E637E" w:rsidP="00561481">
            <w:pPr>
              <w:pStyle w:val="NormalWeb"/>
              <w:spacing w:after="0"/>
              <w:jc w:val="both"/>
            </w:pPr>
            <w:r w:rsidRPr="00C8227B">
              <w:t>İmza Sirküleri/Beyannamesi</w:t>
            </w:r>
          </w:p>
        </w:tc>
      </w:tr>
      <w:tr w:rsidR="008E637E" w:rsidRPr="00C8227B" w:rsidTr="00561481">
        <w:tc>
          <w:tcPr>
            <w:tcW w:w="392" w:type="dxa"/>
          </w:tcPr>
          <w:p w:rsidR="008E637E" w:rsidRPr="00C8227B" w:rsidRDefault="008E637E" w:rsidP="00561481">
            <w:pPr>
              <w:pStyle w:val="NormalWeb"/>
              <w:spacing w:after="0"/>
              <w:jc w:val="both"/>
            </w:pPr>
          </w:p>
        </w:tc>
        <w:tc>
          <w:tcPr>
            <w:tcW w:w="6588" w:type="dxa"/>
          </w:tcPr>
          <w:p w:rsidR="008E637E" w:rsidRPr="00C8227B" w:rsidRDefault="008E637E" w:rsidP="00561481">
            <w:pPr>
              <w:pStyle w:val="NormalWeb"/>
              <w:spacing w:after="0"/>
              <w:jc w:val="both"/>
            </w:pPr>
            <w:r w:rsidRPr="00C8227B">
              <w:t>Sağlık Raporu Onayı</w:t>
            </w:r>
          </w:p>
        </w:tc>
      </w:tr>
      <w:tr w:rsidR="008E637E" w:rsidRPr="00C8227B" w:rsidTr="00561481">
        <w:tc>
          <w:tcPr>
            <w:tcW w:w="392" w:type="dxa"/>
          </w:tcPr>
          <w:p w:rsidR="008E637E" w:rsidRPr="00C8227B" w:rsidRDefault="008E637E" w:rsidP="00561481">
            <w:pPr>
              <w:pStyle w:val="NormalWeb"/>
              <w:spacing w:after="0"/>
              <w:jc w:val="both"/>
            </w:pPr>
          </w:p>
        </w:tc>
        <w:tc>
          <w:tcPr>
            <w:tcW w:w="6588" w:type="dxa"/>
          </w:tcPr>
          <w:p w:rsidR="008E637E" w:rsidRPr="00C8227B" w:rsidRDefault="008E637E" w:rsidP="00561481">
            <w:pPr>
              <w:pStyle w:val="NormalWeb"/>
              <w:spacing w:after="0"/>
              <w:jc w:val="both"/>
            </w:pPr>
            <w:r w:rsidRPr="00C8227B">
              <w:t>Adli Sicil Kaydı</w:t>
            </w:r>
          </w:p>
        </w:tc>
      </w:tr>
    </w:tbl>
    <w:p w:rsidR="008E637E" w:rsidRPr="00C8227B" w:rsidRDefault="008E637E" w:rsidP="008E637E">
      <w:pPr>
        <w:pStyle w:val="NormalWeb"/>
        <w:spacing w:before="0" w:beforeAutospacing="0" w:after="0" w:afterAutospacing="0"/>
        <w:ind w:left="-142" w:right="11" w:firstLine="851"/>
        <w:jc w:val="both"/>
      </w:pPr>
    </w:p>
    <w:tbl>
      <w:tblPr>
        <w:tblW w:w="9682" w:type="dxa"/>
        <w:tblInd w:w="-1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82"/>
        <w:gridCol w:w="6300"/>
      </w:tblGrid>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Adı, soyadı</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 xml:space="preserve">ABD </w:t>
            </w:r>
            <w:proofErr w:type="gramStart"/>
            <w:r w:rsidRPr="00C8227B">
              <w:rPr>
                <w:rFonts w:cs="Times New Roman"/>
                <w:color w:val="000000"/>
                <w:szCs w:val="24"/>
              </w:rPr>
              <w:t>İkametgah</w:t>
            </w:r>
            <w:proofErr w:type="gramEnd"/>
            <w:r w:rsidRPr="00C8227B">
              <w:rPr>
                <w:rFonts w:cs="Times New Roman"/>
                <w:color w:val="000000"/>
                <w:szCs w:val="24"/>
              </w:rPr>
              <w:t xml:space="preserve"> Adresi:</w:t>
            </w:r>
          </w:p>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p>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p>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Bu Adrese Taşınma Tarihi:</w:t>
            </w:r>
          </w:p>
        </w:tc>
        <w:tc>
          <w:tcPr>
            <w:tcW w:w="6300" w:type="dxa"/>
            <w:tcBorders>
              <w:top w:val="single" w:sz="4" w:space="0" w:color="808080"/>
              <w:left w:val="single" w:sz="4" w:space="0" w:color="808080"/>
              <w:bottom w:val="single" w:sz="4" w:space="0" w:color="808080"/>
              <w:right w:val="single" w:sz="4" w:space="0" w:color="808080"/>
            </w:tcBorders>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p>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 xml:space="preserve">Ev telefonu </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 xml:space="preserve">İş telefonu </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 xml:space="preserve">Cep telefonu </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FFFFFF"/>
                <w:szCs w:val="24"/>
              </w:rPr>
            </w:pPr>
            <w:r w:rsidRPr="00C8227B">
              <w:rPr>
                <w:rFonts w:cs="Times New Roman"/>
                <w:color w:val="000000"/>
                <w:szCs w:val="24"/>
              </w:rPr>
              <w:t xml:space="preserve">E-posta adresi </w:t>
            </w:r>
            <w:r w:rsidRPr="00C8227B">
              <w:rPr>
                <w:rFonts w:cs="Times New Roman"/>
                <w:color w:val="FFFFFF"/>
                <w:szCs w:val="24"/>
              </w:rPr>
              <w:t>7</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42"/>
              <w:rPr>
                <w:rFonts w:cs="Times New Roman"/>
                <w:color w:val="000000"/>
                <w:szCs w:val="24"/>
              </w:rPr>
            </w:pPr>
            <w:r w:rsidRPr="00C8227B">
              <w:rPr>
                <w:rFonts w:cs="Times New Roman"/>
                <w:color w:val="000000"/>
                <w:szCs w:val="24"/>
              </w:rPr>
              <w:t xml:space="preserve"> </w:t>
            </w: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176"/>
              <w:rPr>
                <w:rFonts w:cs="Times New Roman"/>
                <w:color w:val="000000"/>
                <w:szCs w:val="24"/>
              </w:rPr>
            </w:pPr>
            <w:r w:rsidRPr="00C8227B">
              <w:rPr>
                <w:rFonts w:cs="Times New Roman"/>
                <w:color w:val="000000"/>
                <w:szCs w:val="24"/>
              </w:rPr>
              <w:t>Günün tarihi (</w:t>
            </w:r>
            <w:proofErr w:type="spellStart"/>
            <w:r w:rsidRPr="00C8227B">
              <w:rPr>
                <w:rFonts w:cs="Times New Roman"/>
                <w:color w:val="000000"/>
                <w:szCs w:val="24"/>
              </w:rPr>
              <w:t>gg.</w:t>
            </w:r>
            <w:proofErr w:type="gramStart"/>
            <w:r w:rsidRPr="00C8227B">
              <w:rPr>
                <w:rFonts w:cs="Times New Roman"/>
                <w:color w:val="000000"/>
                <w:szCs w:val="24"/>
              </w:rPr>
              <w:t>aa.yyyy</w:t>
            </w:r>
            <w:proofErr w:type="spellEnd"/>
            <w:proofErr w:type="gramEnd"/>
            <w:r w:rsidRPr="00C8227B">
              <w:rPr>
                <w:rFonts w:cs="Times New Roman"/>
                <w:color w:val="000000"/>
                <w:szCs w:val="24"/>
              </w:rPr>
              <w:t>)</w:t>
            </w:r>
          </w:p>
        </w:tc>
        <w:tc>
          <w:tcPr>
            <w:tcW w:w="6300"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120" w:after="120" w:line="300" w:lineRule="exact"/>
              <w:ind w:left="55"/>
              <w:rPr>
                <w:rFonts w:cs="Times New Roman"/>
                <w:color w:val="000000"/>
                <w:szCs w:val="24"/>
              </w:rPr>
            </w:pPr>
          </w:p>
        </w:tc>
      </w:tr>
      <w:tr w:rsidR="008E637E" w:rsidRPr="00C8227B" w:rsidTr="00561481">
        <w:tc>
          <w:tcPr>
            <w:tcW w:w="3382" w:type="dxa"/>
            <w:tcBorders>
              <w:top w:val="single" w:sz="4" w:space="0" w:color="808080"/>
              <w:left w:val="single" w:sz="4" w:space="0" w:color="808080"/>
              <w:bottom w:val="single" w:sz="4" w:space="0" w:color="808080"/>
              <w:right w:val="single" w:sz="4" w:space="0" w:color="808080"/>
            </w:tcBorders>
            <w:hideMark/>
          </w:tcPr>
          <w:p w:rsidR="008E637E" w:rsidRPr="00C8227B" w:rsidRDefault="008E637E" w:rsidP="00561481">
            <w:pPr>
              <w:autoSpaceDE w:val="0"/>
              <w:autoSpaceDN w:val="0"/>
              <w:adjustRightInd w:val="0"/>
              <w:spacing w:before="360" w:after="360" w:line="300" w:lineRule="exact"/>
              <w:ind w:left="176"/>
              <w:rPr>
                <w:rFonts w:cs="Times New Roman"/>
                <w:color w:val="000000"/>
                <w:szCs w:val="24"/>
              </w:rPr>
            </w:pPr>
            <w:r w:rsidRPr="00C8227B">
              <w:rPr>
                <w:rFonts w:cs="Times New Roman"/>
                <w:color w:val="000000"/>
                <w:szCs w:val="24"/>
              </w:rPr>
              <w:t>İmza</w:t>
            </w:r>
          </w:p>
        </w:tc>
        <w:tc>
          <w:tcPr>
            <w:tcW w:w="6300" w:type="dxa"/>
            <w:tcBorders>
              <w:top w:val="single" w:sz="4" w:space="0" w:color="808080"/>
              <w:left w:val="single" w:sz="4" w:space="0" w:color="808080"/>
              <w:bottom w:val="single" w:sz="4" w:space="0" w:color="808080"/>
              <w:right w:val="single" w:sz="4" w:space="0" w:color="808080"/>
            </w:tcBorders>
          </w:tcPr>
          <w:p w:rsidR="008E637E" w:rsidRPr="00C8227B" w:rsidRDefault="008E637E" w:rsidP="00561481">
            <w:pPr>
              <w:autoSpaceDE w:val="0"/>
              <w:autoSpaceDN w:val="0"/>
              <w:adjustRightInd w:val="0"/>
              <w:spacing w:before="360" w:after="360" w:line="300" w:lineRule="exact"/>
              <w:ind w:left="-142"/>
              <w:rPr>
                <w:rFonts w:cs="Times New Roman"/>
                <w:color w:val="000000"/>
                <w:szCs w:val="24"/>
              </w:rPr>
            </w:pPr>
          </w:p>
        </w:tc>
      </w:tr>
    </w:tbl>
    <w:p w:rsidR="008E637E" w:rsidRPr="00C8227B" w:rsidRDefault="008E637E" w:rsidP="008E637E">
      <w:pPr>
        <w:rPr>
          <w:rFonts w:cs="Times New Roman"/>
          <w:szCs w:val="24"/>
        </w:rPr>
      </w:pPr>
    </w:p>
    <w:p w:rsidR="008E637E" w:rsidRPr="00C8227B" w:rsidRDefault="008E637E" w:rsidP="008E637E">
      <w:pPr>
        <w:rPr>
          <w:rFonts w:cs="Times New Roman"/>
          <w:szCs w:val="24"/>
        </w:rPr>
      </w:pPr>
    </w:p>
    <w:p w:rsidR="008E637E" w:rsidRPr="00C8227B" w:rsidRDefault="008E637E" w:rsidP="008E637E">
      <w:pPr>
        <w:rPr>
          <w:rFonts w:cs="Times New Roman"/>
          <w:szCs w:val="24"/>
        </w:rPr>
      </w:pPr>
    </w:p>
    <w:p w:rsidR="008E637E" w:rsidRPr="00C8227B" w:rsidRDefault="008E637E" w:rsidP="008E637E">
      <w:pPr>
        <w:rPr>
          <w:rFonts w:cs="Times New Roman"/>
          <w:szCs w:val="24"/>
        </w:rPr>
      </w:pPr>
    </w:p>
    <w:p w:rsidR="008E637E" w:rsidRPr="00C8227B" w:rsidRDefault="008E637E" w:rsidP="008E637E">
      <w:pPr>
        <w:rPr>
          <w:rFonts w:cs="Times New Roman"/>
          <w:szCs w:val="24"/>
        </w:rPr>
      </w:pPr>
    </w:p>
    <w:p w:rsidR="002C760E" w:rsidRDefault="009C5EC5"/>
    <w:sectPr w:rsidR="002C760E" w:rsidSect="00F758B9">
      <w:headerReference w:type="default" r:id="rId13"/>
      <w:pgSz w:w="11906" w:h="16838"/>
      <w:pgMar w:top="1417" w:right="1417" w:bottom="1417"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EAF" w:rsidRDefault="00FE7EAF" w:rsidP="008E637E">
      <w:r>
        <w:separator/>
      </w:r>
    </w:p>
  </w:endnote>
  <w:endnote w:type="continuationSeparator" w:id="0">
    <w:p w:rsidR="00FE7EAF" w:rsidRDefault="00FE7EAF" w:rsidP="008E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David">
    <w:charset w:val="B1"/>
    <w:family w:val="swiss"/>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EAF" w:rsidRDefault="00FE7EAF" w:rsidP="008E637E">
      <w:r>
        <w:separator/>
      </w:r>
    </w:p>
  </w:footnote>
  <w:footnote w:type="continuationSeparator" w:id="0">
    <w:p w:rsidR="00FE7EAF" w:rsidRDefault="00FE7EAF" w:rsidP="008E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6350"/>
      <w:gridCol w:w="2722"/>
    </w:tblGrid>
    <w:tr w:rsidR="004B0CAF" w:rsidRPr="006B23AD" w:rsidTr="00FF56EF">
      <w:tc>
        <w:tcPr>
          <w:tcW w:w="3500" w:type="pct"/>
          <w:tcBorders>
            <w:bottom w:val="single" w:sz="4" w:space="0" w:color="auto"/>
          </w:tcBorders>
          <w:vAlign w:val="bottom"/>
        </w:tcPr>
        <w:p w:rsidR="004B0CAF" w:rsidRPr="006B23AD" w:rsidRDefault="00FE7EAF" w:rsidP="004B0CAF">
          <w:pPr>
            <w:pStyle w:val="Header"/>
            <w:jc w:val="right"/>
            <w:rPr>
              <w:color w:val="76923C"/>
              <w:szCs w:val="24"/>
            </w:rPr>
          </w:pPr>
          <w:r w:rsidRPr="006C41FF">
            <w:rPr>
              <w:rFonts w:ascii="Garamond" w:eastAsia="FangSong" w:hAnsi="Garamond" w:cs="David"/>
              <w:b/>
              <w:bCs/>
              <w:caps/>
              <w:szCs w:val="24"/>
            </w:rPr>
            <w:t xml:space="preserve">T.C. </w:t>
          </w:r>
          <w:r>
            <w:rPr>
              <w:rFonts w:ascii="Garamond" w:eastAsia="FangSong" w:hAnsi="Garamond" w:cs="David"/>
              <w:b/>
              <w:bCs/>
              <w:caps/>
              <w:szCs w:val="24"/>
            </w:rPr>
            <w:t>MİAMİ</w:t>
          </w:r>
          <w:r w:rsidRPr="006C41FF">
            <w:rPr>
              <w:rFonts w:ascii="Garamond" w:eastAsia="FangSong" w:hAnsi="Garamond" w:cs="David"/>
              <w:b/>
              <w:bCs/>
              <w:caps/>
              <w:szCs w:val="24"/>
            </w:rPr>
            <w:t xml:space="preserve"> BA</w:t>
          </w:r>
          <w:r w:rsidRPr="006C41FF">
            <w:rPr>
              <w:rFonts w:ascii="Garamond" w:eastAsia="MS Mincho" w:hAnsi="Garamond" w:cs="MS Mincho"/>
              <w:b/>
              <w:bCs/>
              <w:caps/>
              <w:szCs w:val="24"/>
            </w:rPr>
            <w:t>Ş</w:t>
          </w:r>
          <w:r w:rsidRPr="006C41FF">
            <w:rPr>
              <w:rFonts w:ascii="Garamond" w:eastAsia="FangSong" w:hAnsi="Garamond" w:cs="David"/>
              <w:b/>
              <w:bCs/>
              <w:caps/>
              <w:szCs w:val="24"/>
            </w:rPr>
            <w:t>KONSOLOSLU</w:t>
          </w:r>
          <w:r w:rsidRPr="006C41FF">
            <w:rPr>
              <w:rFonts w:ascii="Garamond" w:eastAsia="MS Mincho" w:hAnsi="Garamond" w:cs="MS Mincho"/>
              <w:b/>
              <w:bCs/>
              <w:caps/>
              <w:szCs w:val="24"/>
            </w:rPr>
            <w:t>Ğ</w:t>
          </w:r>
          <w:r w:rsidRPr="006C41FF">
            <w:rPr>
              <w:rFonts w:ascii="Garamond" w:eastAsia="FangSong" w:hAnsi="Garamond" w:cs="David"/>
              <w:b/>
              <w:bCs/>
              <w:caps/>
              <w:szCs w:val="24"/>
            </w:rPr>
            <w:t>U</w:t>
          </w:r>
        </w:p>
      </w:tc>
      <w:tc>
        <w:tcPr>
          <w:tcW w:w="1500" w:type="pct"/>
          <w:tcBorders>
            <w:bottom w:val="single" w:sz="4" w:space="0" w:color="943634"/>
          </w:tcBorders>
          <w:shd w:val="clear" w:color="auto" w:fill="943634"/>
          <w:vAlign w:val="bottom"/>
        </w:tcPr>
        <w:p w:rsidR="004B0CAF" w:rsidRPr="006B23AD" w:rsidRDefault="00FE7EAF" w:rsidP="004B0CAF">
          <w:pPr>
            <w:pStyle w:val="Header"/>
            <w:rPr>
              <w:color w:val="FFFFFF"/>
            </w:rPr>
          </w:pPr>
          <w:r>
            <w:rPr>
              <w:rFonts w:ascii="Garamond" w:hAnsi="Garamond"/>
              <w:color w:val="FFFFFF"/>
            </w:rPr>
            <w:t>202</w:t>
          </w:r>
          <w:r w:rsidR="009C5EC5">
            <w:rPr>
              <w:rFonts w:ascii="Garamond" w:hAnsi="Garamond"/>
              <w:color w:val="FFFFFF"/>
            </w:rPr>
            <w:t>6</w:t>
          </w:r>
        </w:p>
      </w:tc>
    </w:tr>
  </w:tbl>
  <w:p w:rsidR="000E4242" w:rsidRDefault="009C5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623BA"/>
    <w:multiLevelType w:val="hybridMultilevel"/>
    <w:tmpl w:val="7A3CC9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E4E4751"/>
    <w:multiLevelType w:val="hybridMultilevel"/>
    <w:tmpl w:val="B320880E"/>
    <w:lvl w:ilvl="0" w:tplc="14347E6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7E"/>
    <w:rsid w:val="00183481"/>
    <w:rsid w:val="008E637E"/>
    <w:rsid w:val="00912A2C"/>
    <w:rsid w:val="009C5EC5"/>
    <w:rsid w:val="00C16CC3"/>
    <w:rsid w:val="00E36D78"/>
    <w:rsid w:val="00FE7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5D368"/>
  <w15:chartTrackingRefBased/>
  <w15:docId w15:val="{D2B662CB-202A-49DE-ABB1-B474582D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37E"/>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7E"/>
    <w:pPr>
      <w:ind w:left="720"/>
      <w:contextualSpacing/>
    </w:pPr>
  </w:style>
  <w:style w:type="character" w:styleId="Hyperlink">
    <w:name w:val="Hyperlink"/>
    <w:basedOn w:val="DefaultParagraphFont"/>
    <w:uiPriority w:val="99"/>
    <w:unhideWhenUsed/>
    <w:rsid w:val="008E637E"/>
    <w:rPr>
      <w:color w:val="0563C1" w:themeColor="hyperlink"/>
      <w:u w:val="single"/>
    </w:rPr>
  </w:style>
  <w:style w:type="paragraph" w:styleId="NormalWeb">
    <w:name w:val="Normal (Web)"/>
    <w:basedOn w:val="Normal"/>
    <w:uiPriority w:val="99"/>
    <w:unhideWhenUsed/>
    <w:rsid w:val="008E637E"/>
    <w:pPr>
      <w:spacing w:before="100" w:beforeAutospacing="1" w:after="100" w:afterAutospacing="1"/>
    </w:pPr>
    <w:rPr>
      <w:rFonts w:eastAsia="Times New Roman" w:cs="Times New Roman"/>
      <w:szCs w:val="24"/>
      <w:lang w:eastAsia="tr-TR"/>
    </w:rPr>
  </w:style>
  <w:style w:type="table" w:styleId="TableGrid">
    <w:name w:val="Table Grid"/>
    <w:basedOn w:val="TableNormal"/>
    <w:uiPriority w:val="59"/>
    <w:rsid w:val="008E6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637E"/>
    <w:pPr>
      <w:tabs>
        <w:tab w:val="center" w:pos="4536"/>
        <w:tab w:val="right" w:pos="9072"/>
      </w:tabs>
    </w:pPr>
  </w:style>
  <w:style w:type="character" w:customStyle="1" w:styleId="HeaderChar">
    <w:name w:val="Header Char"/>
    <w:basedOn w:val="DefaultParagraphFont"/>
    <w:link w:val="Header"/>
    <w:uiPriority w:val="99"/>
    <w:rsid w:val="008E637E"/>
    <w:rPr>
      <w:rFonts w:ascii="Times New Roman" w:hAnsi="Times New Roman"/>
      <w:sz w:val="24"/>
    </w:rPr>
  </w:style>
  <w:style w:type="paragraph" w:styleId="Footer">
    <w:name w:val="footer"/>
    <w:basedOn w:val="Normal"/>
    <w:link w:val="FooterChar"/>
    <w:uiPriority w:val="99"/>
    <w:unhideWhenUsed/>
    <w:rsid w:val="008E637E"/>
    <w:pPr>
      <w:tabs>
        <w:tab w:val="center" w:pos="4536"/>
        <w:tab w:val="right" w:pos="9072"/>
      </w:tabs>
    </w:pPr>
  </w:style>
  <w:style w:type="character" w:customStyle="1" w:styleId="FooterChar">
    <w:name w:val="Footer Char"/>
    <w:basedOn w:val="DefaultParagraphFont"/>
    <w:link w:val="Footer"/>
    <w:uiPriority w:val="99"/>
    <w:rsid w:val="008E63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solosluk.gov.t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gk.gov.tr/wps/portal/sgk/tr/emekli/yurtdisi_islemler" TargetMode="External"/><Relationship Id="rId12" Type="http://schemas.openxmlformats.org/officeDocument/2006/relationships/hyperlink" Target="https://sos.sc.gov/services-and-filings/apostil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snc.gov/divisions/authentications/apostille_certific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sccca.org/notary-and-apostilles/apostilles/general-apostille-information" TargetMode="External"/><Relationship Id="rId4" Type="http://schemas.openxmlformats.org/officeDocument/2006/relationships/webSettings" Target="webSettings.xml"/><Relationship Id="rId9" Type="http://schemas.openxmlformats.org/officeDocument/2006/relationships/hyperlink" Target="https://dos.myflorida.com/sunbiz/other-services/apostille-notarial-certific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Bahder Pekgöz</dc:creator>
  <cp:keywords/>
  <dc:description/>
  <cp:lastModifiedBy>Elvan Kütük</cp:lastModifiedBy>
  <cp:revision>4</cp:revision>
  <dcterms:created xsi:type="dcterms:W3CDTF">2025-01-06T17:46:00Z</dcterms:created>
  <dcterms:modified xsi:type="dcterms:W3CDTF">2026-01-05T21:32:00Z</dcterms:modified>
</cp:coreProperties>
</file>