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2F" w:rsidRPr="001F2633" w:rsidRDefault="00CE662F" w:rsidP="00CE662F">
      <w:pPr>
        <w:rPr>
          <w:rFonts w:cs="Times New Roman"/>
          <w:b/>
          <w:color w:val="FF0000"/>
          <w:szCs w:val="24"/>
        </w:rPr>
      </w:pPr>
      <w:r w:rsidRPr="001F2633">
        <w:rPr>
          <w:rFonts w:cs="Times New Roman"/>
          <w:b/>
          <w:color w:val="FF0000"/>
          <w:szCs w:val="24"/>
        </w:rPr>
        <w:t>2. KONSOLOSLUKTA BEYAN TASDİKİ BAŞVURUSU</w:t>
      </w:r>
    </w:p>
    <w:p w:rsidR="00CE662F" w:rsidRPr="001F2633" w:rsidRDefault="00CE662F" w:rsidP="00CE662F">
      <w:pPr>
        <w:rPr>
          <w:rFonts w:cs="Times New Roman"/>
          <w:b/>
          <w:szCs w:val="24"/>
        </w:rPr>
      </w:pPr>
    </w:p>
    <w:p w:rsidR="00CE662F" w:rsidRPr="001F2633" w:rsidRDefault="00CE662F" w:rsidP="00CE662F">
      <w:pPr>
        <w:rPr>
          <w:rFonts w:cs="Times New Roman"/>
          <w:b/>
          <w:szCs w:val="24"/>
        </w:rPr>
      </w:pPr>
      <w:r w:rsidRPr="001F2633">
        <w:rPr>
          <w:rFonts w:cs="Times New Roman"/>
          <w:b/>
          <w:szCs w:val="24"/>
        </w:rPr>
        <w:t>Başvuru Şartları:</w:t>
      </w:r>
    </w:p>
    <w:p w:rsidR="00CE662F" w:rsidRPr="001F2633" w:rsidRDefault="00CE662F" w:rsidP="00CE662F">
      <w:pPr>
        <w:jc w:val="both"/>
        <w:rPr>
          <w:rFonts w:cs="Times New Roman"/>
          <w:b/>
          <w:szCs w:val="24"/>
        </w:rPr>
      </w:pPr>
    </w:p>
    <w:p w:rsidR="00CE662F" w:rsidRPr="001F2633" w:rsidRDefault="00CE662F" w:rsidP="00CE662F">
      <w:pPr>
        <w:pStyle w:val="NormalWeb"/>
        <w:spacing w:before="0" w:beforeAutospacing="0" w:after="160" w:afterAutospacing="0" w:line="256" w:lineRule="auto"/>
        <w:jc w:val="both"/>
      </w:pPr>
      <w:r w:rsidRPr="001F2633">
        <w:t>Vatandaşlarımız Türkiye’deki resmi makamlara sunmak üzere hazırlamış oldukları beyanlarını içeren belgeleri Başkonsolosluğumuzda huzurda imzalayarak, imzalarını onaylatabilmektedir.</w:t>
      </w:r>
    </w:p>
    <w:p w:rsidR="00CE662F" w:rsidRPr="001F2633" w:rsidRDefault="00CE662F" w:rsidP="00CE662F">
      <w:pPr>
        <w:pStyle w:val="NormalWeb"/>
        <w:spacing w:before="0" w:beforeAutospacing="0" w:after="160" w:afterAutospacing="0" w:line="256" w:lineRule="auto"/>
        <w:jc w:val="both"/>
        <w:rPr>
          <w:b/>
          <w:color w:val="000000" w:themeColor="text1"/>
        </w:rPr>
      </w:pPr>
      <w:r w:rsidRPr="001F2633">
        <w:rPr>
          <w:b/>
          <w:color w:val="000000" w:themeColor="text1"/>
          <w:u w:val="single"/>
        </w:rPr>
        <w:t>İşlem şahsen veya posta yoluyla yapılabilmektedir.</w:t>
      </w:r>
      <w:r w:rsidRPr="001F2633">
        <w:rPr>
          <w:b/>
          <w:color w:val="000000" w:themeColor="text1"/>
        </w:rPr>
        <w:t xml:space="preserve"> </w:t>
      </w:r>
    </w:p>
    <w:p w:rsidR="00CE662F" w:rsidRPr="001F2633" w:rsidRDefault="00CE662F" w:rsidP="00CE662F">
      <w:pPr>
        <w:pStyle w:val="NormalWeb"/>
        <w:spacing w:before="0" w:beforeAutospacing="0" w:after="160" w:afterAutospacing="0" w:line="256" w:lineRule="auto"/>
        <w:jc w:val="both"/>
        <w:rPr>
          <w:b/>
        </w:rPr>
      </w:pPr>
      <w:r w:rsidRPr="001F2633">
        <w:t xml:space="preserve">Bu işlemi posta yoluyla yaptırmak için “Posta ile Belge Onayı” ile ilgili açıklamalara bakınız. </w:t>
      </w:r>
    </w:p>
    <w:p w:rsidR="00CE662F" w:rsidRPr="001F2633" w:rsidRDefault="00CE662F" w:rsidP="00CE662F">
      <w:pPr>
        <w:rPr>
          <w:rFonts w:cs="Times New Roman"/>
          <w:b/>
          <w:szCs w:val="24"/>
        </w:rPr>
      </w:pPr>
      <w:r w:rsidRPr="001F2633">
        <w:rPr>
          <w:rFonts w:cs="Times New Roman"/>
          <w:b/>
          <w:szCs w:val="24"/>
        </w:rPr>
        <w:t>Başvuru İçin Gerekli Evraklar:</w:t>
      </w:r>
    </w:p>
    <w:p w:rsidR="00CE662F" w:rsidRPr="001F2633" w:rsidRDefault="00CE662F" w:rsidP="00CE662F">
      <w:pPr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 xml:space="preserve"> </w:t>
      </w:r>
    </w:p>
    <w:p w:rsidR="00CE662F" w:rsidRPr="001F2633" w:rsidRDefault="00CE662F" w:rsidP="00CE662F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>Başvuru dilekçesi (Bu belgenin ekinde sunulmaktadır.)</w:t>
      </w:r>
    </w:p>
    <w:p w:rsidR="00CE662F" w:rsidRPr="001F2633" w:rsidRDefault="00CE662F" w:rsidP="00CE662F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>Başvuru sahibinin nüfus cüzdanı</w:t>
      </w:r>
      <w:r>
        <w:rPr>
          <w:rFonts w:cs="Times New Roman"/>
          <w:szCs w:val="24"/>
        </w:rPr>
        <w:t>/kimliği</w:t>
      </w:r>
      <w:r w:rsidRPr="001F2633">
        <w:rPr>
          <w:rFonts w:cs="Times New Roman"/>
          <w:szCs w:val="24"/>
        </w:rPr>
        <w:t xml:space="preserve"> </w:t>
      </w:r>
    </w:p>
    <w:p w:rsidR="00CE662F" w:rsidRPr="001F2633" w:rsidRDefault="00CE662F" w:rsidP="00CE662F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 xml:space="preserve">2 Adet bilgisayarda hazırlanmış </w:t>
      </w:r>
      <w:r w:rsidRPr="00C36E37">
        <w:rPr>
          <w:rFonts w:cs="Times New Roman"/>
          <w:szCs w:val="24"/>
          <w:highlight w:val="yellow"/>
        </w:rPr>
        <w:t xml:space="preserve">beyanınızı içeren </w:t>
      </w:r>
      <w:r w:rsidRPr="00C36E37">
        <w:rPr>
          <w:rFonts w:cs="Times New Roman"/>
          <w:b/>
          <w:szCs w:val="24"/>
          <w:highlight w:val="yellow"/>
          <w:u w:val="single"/>
        </w:rPr>
        <w:t>imzalanmamış</w:t>
      </w:r>
      <w:r w:rsidRPr="00C36E37">
        <w:rPr>
          <w:rFonts w:cs="Times New Roman"/>
          <w:szCs w:val="24"/>
          <w:highlight w:val="yellow"/>
        </w:rPr>
        <w:t xml:space="preserve"> belge</w:t>
      </w:r>
      <w:r>
        <w:rPr>
          <w:rFonts w:cs="Times New Roman"/>
          <w:szCs w:val="24"/>
        </w:rPr>
        <w:t xml:space="preserve">. </w:t>
      </w:r>
      <w:r w:rsidR="00C36E37">
        <w:rPr>
          <w:rFonts w:cs="Times New Roman"/>
          <w:szCs w:val="24"/>
        </w:rPr>
        <w:br/>
      </w:r>
      <w:r>
        <w:rPr>
          <w:rFonts w:cs="Times New Roman"/>
          <w:szCs w:val="24"/>
        </w:rPr>
        <w:t>(</w:t>
      </w:r>
      <w:r>
        <w:t>Belgeye imza noter huzurunda alınacaktır.</w:t>
      </w:r>
      <w:r>
        <w:rPr>
          <w:rFonts w:cs="Times New Roman"/>
          <w:szCs w:val="24"/>
        </w:rPr>
        <w:t>)</w:t>
      </w:r>
    </w:p>
    <w:p w:rsidR="00CE662F" w:rsidRPr="001F2633" w:rsidRDefault="00CE662F" w:rsidP="00CE662F">
      <w:pPr>
        <w:pStyle w:val="ListParagraph"/>
        <w:ind w:left="357"/>
        <w:rPr>
          <w:rFonts w:cs="Times New Roman"/>
          <w:szCs w:val="24"/>
        </w:rPr>
      </w:pPr>
    </w:p>
    <w:p w:rsidR="00CE662F" w:rsidRPr="001F2633" w:rsidRDefault="00CE662F" w:rsidP="00CE662F">
      <w:pPr>
        <w:pStyle w:val="ListParagraph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 xml:space="preserve"> </w:t>
      </w:r>
    </w:p>
    <w:p w:rsidR="00CE662F" w:rsidRPr="001F2633" w:rsidRDefault="00CE662F" w:rsidP="00CE662F">
      <w:pPr>
        <w:jc w:val="both"/>
        <w:rPr>
          <w:rFonts w:cs="Times New Roman"/>
          <w:b/>
          <w:szCs w:val="24"/>
        </w:rPr>
      </w:pPr>
      <w:r w:rsidRPr="001F2633">
        <w:rPr>
          <w:rFonts w:cs="Times New Roman"/>
          <w:b/>
          <w:szCs w:val="24"/>
        </w:rPr>
        <w:t>Harç Bedeli:</w:t>
      </w:r>
    </w:p>
    <w:p w:rsidR="00CE662F" w:rsidRPr="001F2633" w:rsidRDefault="00CE662F" w:rsidP="00CE662F">
      <w:pPr>
        <w:jc w:val="both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 xml:space="preserve">               </w:t>
      </w:r>
    </w:p>
    <w:p w:rsidR="00CE662F" w:rsidRPr="001F2633" w:rsidRDefault="00CE662F" w:rsidP="00CE662F">
      <w:pPr>
        <w:jc w:val="both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 xml:space="preserve">İmza ve kimlik tespiti için </w:t>
      </w:r>
      <w:r>
        <w:rPr>
          <w:rFonts w:cs="Times New Roman"/>
          <w:szCs w:val="24"/>
        </w:rPr>
        <w:t>$1</w:t>
      </w:r>
      <w:r w:rsidR="00C36E37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,</w:t>
      </w:r>
      <w:r w:rsidR="00C2485B">
        <w:rPr>
          <w:rFonts w:cs="Times New Roman"/>
          <w:szCs w:val="24"/>
        </w:rPr>
        <w:t>03</w:t>
      </w:r>
    </w:p>
    <w:p w:rsidR="00CE662F" w:rsidRPr="001F2633" w:rsidRDefault="00CE662F" w:rsidP="00CE662F">
      <w:pPr>
        <w:jc w:val="both"/>
        <w:rPr>
          <w:rFonts w:cs="Times New Roman"/>
          <w:szCs w:val="24"/>
        </w:rPr>
      </w:pPr>
    </w:p>
    <w:p w:rsidR="00CE662F" w:rsidRPr="001F2633" w:rsidRDefault="00CE662F" w:rsidP="00CE662F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1F2633">
        <w:rPr>
          <w:rStyle w:val="GvdemetniKaln"/>
          <w:sz w:val="24"/>
          <w:szCs w:val="24"/>
        </w:rPr>
        <w:t>Başvuru Yöntemi:</w:t>
      </w:r>
    </w:p>
    <w:p w:rsidR="00CE662F" w:rsidRPr="001F2633" w:rsidRDefault="00CE662F" w:rsidP="00CE662F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CE662F" w:rsidRPr="001F2633" w:rsidRDefault="00CE662F" w:rsidP="00CE662F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F2633">
        <w:rPr>
          <w:sz w:val="24"/>
          <w:szCs w:val="24"/>
        </w:rPr>
        <w:t xml:space="preserve">Başvurularda Başkonsolosluğumuza gelmeden önce </w:t>
      </w:r>
      <w:hyperlink r:id="rId7" w:history="1">
        <w:r w:rsidRPr="001F2633">
          <w:rPr>
            <w:rStyle w:val="Hyperlink"/>
            <w:sz w:val="24"/>
            <w:szCs w:val="24"/>
          </w:rPr>
          <w:t>miami.bk.mfa.gov.tr</w:t>
        </w:r>
      </w:hyperlink>
      <w:r w:rsidRPr="001F2633">
        <w:rPr>
          <w:sz w:val="24"/>
          <w:szCs w:val="24"/>
        </w:rPr>
        <w:t xml:space="preserve"> ya da </w:t>
      </w:r>
      <w:hyperlink r:id="rId8" w:history="1">
        <w:r w:rsidRPr="001F2633">
          <w:rPr>
            <w:rStyle w:val="Hyperlink"/>
            <w:sz w:val="24"/>
            <w:szCs w:val="24"/>
          </w:rPr>
          <w:t>www.konsolosluk.gov.tr</w:t>
        </w:r>
      </w:hyperlink>
      <w:r w:rsidRPr="001F2633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1F2633">
        <w:rPr>
          <w:sz w:val="24"/>
          <w:szCs w:val="24"/>
        </w:rPr>
        <w:t>arzetmektedir</w:t>
      </w:r>
      <w:proofErr w:type="spellEnd"/>
    </w:p>
    <w:p w:rsidR="00CE662F" w:rsidRPr="001F2633" w:rsidRDefault="00CE662F" w:rsidP="00CE662F">
      <w:pPr>
        <w:pStyle w:val="Gvdemetni0"/>
        <w:shd w:val="clear" w:color="auto" w:fill="auto"/>
        <w:spacing w:before="0" w:after="283" w:line="274" w:lineRule="exact"/>
        <w:ind w:left="20" w:right="20" w:firstLine="0"/>
        <w:rPr>
          <w:sz w:val="24"/>
          <w:szCs w:val="24"/>
        </w:rPr>
      </w:pPr>
    </w:p>
    <w:p w:rsidR="00CE662F" w:rsidRPr="001F2633" w:rsidRDefault="00CE662F" w:rsidP="00CE662F">
      <w:pPr>
        <w:jc w:val="both"/>
        <w:rPr>
          <w:rFonts w:cs="Times New Roman"/>
          <w:szCs w:val="24"/>
        </w:rPr>
      </w:pPr>
    </w:p>
    <w:p w:rsidR="00CE662F" w:rsidRPr="001F2633" w:rsidRDefault="00CE662F" w:rsidP="00CE662F">
      <w:pPr>
        <w:jc w:val="both"/>
        <w:rPr>
          <w:rFonts w:cs="Times New Roman"/>
          <w:b/>
          <w:szCs w:val="24"/>
        </w:rPr>
      </w:pPr>
      <w:r w:rsidRPr="001F2633">
        <w:rPr>
          <w:rFonts w:cs="Times New Roman"/>
          <w:b/>
          <w:szCs w:val="24"/>
        </w:rPr>
        <w:t>İlave Açıklamalar:</w:t>
      </w:r>
    </w:p>
    <w:p w:rsidR="00CE662F" w:rsidRPr="001F2633" w:rsidRDefault="00CE662F" w:rsidP="00CE662F">
      <w:pPr>
        <w:jc w:val="both"/>
        <w:rPr>
          <w:rFonts w:cs="Times New Roman"/>
          <w:b/>
          <w:szCs w:val="24"/>
        </w:rPr>
      </w:pPr>
    </w:p>
    <w:p w:rsidR="00CE662F" w:rsidRPr="001F2633" w:rsidRDefault="00CE662F" w:rsidP="00CE662F">
      <w:pPr>
        <w:jc w:val="both"/>
        <w:rPr>
          <w:rFonts w:cs="Times New Roman"/>
          <w:szCs w:val="24"/>
        </w:rPr>
      </w:pPr>
      <w:r w:rsidRPr="001F2633">
        <w:rPr>
          <w:rFonts w:cs="Times New Roman"/>
          <w:szCs w:val="24"/>
        </w:rPr>
        <w:t>Şahsen başvurularda nakit ödeme kabul edilmektedir. Kredi kartı ya da şahsi çek kabul edilmemektedir.</w:t>
      </w:r>
    </w:p>
    <w:p w:rsidR="00CE662F" w:rsidRPr="001F2633" w:rsidRDefault="00CE662F" w:rsidP="00CE662F">
      <w:pPr>
        <w:rPr>
          <w:rFonts w:cs="Times New Roman"/>
          <w:szCs w:val="24"/>
        </w:rPr>
      </w:pPr>
    </w:p>
    <w:p w:rsidR="00CE662F" w:rsidRPr="001F2633" w:rsidRDefault="00CE662F" w:rsidP="00CE662F">
      <w:pPr>
        <w:rPr>
          <w:rFonts w:cs="Times New Roman"/>
          <w:szCs w:val="24"/>
        </w:rPr>
      </w:pPr>
    </w:p>
    <w:p w:rsidR="00CE662F" w:rsidRPr="001F2633" w:rsidRDefault="00CE662F" w:rsidP="00CE662F">
      <w:pPr>
        <w:rPr>
          <w:rFonts w:cs="Times New Roman"/>
          <w:szCs w:val="24"/>
        </w:rPr>
      </w:pPr>
    </w:p>
    <w:p w:rsidR="00CE662F" w:rsidRPr="001F2633" w:rsidRDefault="00CE662F" w:rsidP="00CE662F">
      <w:pPr>
        <w:rPr>
          <w:rFonts w:cs="Times New Roman"/>
          <w:szCs w:val="24"/>
        </w:rPr>
      </w:pPr>
    </w:p>
    <w:p w:rsidR="00CE662F" w:rsidRPr="001F2633" w:rsidRDefault="00CE662F" w:rsidP="00CE662F">
      <w:pPr>
        <w:rPr>
          <w:rFonts w:cs="Times New Roman"/>
          <w:szCs w:val="24"/>
        </w:rPr>
      </w:pPr>
    </w:p>
    <w:p w:rsidR="00CE662F" w:rsidRPr="001F2633" w:rsidRDefault="00CE662F" w:rsidP="00CE662F">
      <w:pPr>
        <w:rPr>
          <w:rFonts w:cs="Times New Roman"/>
          <w:szCs w:val="24"/>
        </w:rPr>
        <w:sectPr w:rsidR="00CE662F" w:rsidRPr="001F2633" w:rsidSect="00075E58">
          <w:headerReference w:type="default" r:id="rId9"/>
          <w:footerReference w:type="default" r:id="rId10"/>
          <w:pgSz w:w="11906" w:h="16838"/>
          <w:pgMar w:top="1417" w:right="1417" w:bottom="1417" w:left="1417" w:header="708" w:footer="250" w:gutter="0"/>
          <w:cols w:space="708"/>
          <w:docGrid w:linePitch="360"/>
        </w:sectPr>
      </w:pPr>
    </w:p>
    <w:p w:rsidR="00CE662F" w:rsidRPr="001F2633" w:rsidRDefault="00CE662F" w:rsidP="00CE662F">
      <w:pPr>
        <w:rPr>
          <w:rFonts w:cs="Times New Roman"/>
          <w:szCs w:val="24"/>
        </w:rPr>
      </w:pPr>
    </w:p>
    <w:p w:rsidR="00CE662F" w:rsidRPr="001F2633" w:rsidRDefault="00CE662F" w:rsidP="00CE662F">
      <w:pPr>
        <w:pStyle w:val="NormalWeb"/>
        <w:ind w:left="-142" w:right="-142"/>
        <w:jc w:val="center"/>
        <w:rPr>
          <w:b/>
        </w:rPr>
      </w:pPr>
      <w:r w:rsidRPr="001F2633">
        <w:rPr>
          <w:b/>
        </w:rPr>
        <w:t>Noter Başvuru Dilekçesi</w:t>
      </w:r>
    </w:p>
    <w:p w:rsidR="00CE662F" w:rsidRPr="001F2633" w:rsidRDefault="00CE662F" w:rsidP="00CE662F">
      <w:pPr>
        <w:pStyle w:val="NormalWeb"/>
        <w:ind w:left="-142" w:right="-142"/>
        <w:jc w:val="center"/>
        <w:rPr>
          <w:b/>
        </w:rPr>
      </w:pPr>
      <w:r w:rsidRPr="001F2633">
        <w:rPr>
          <w:b/>
        </w:rPr>
        <w:t>T.C. MİAMİ BAŞKONSOLOSLUĞUNA</w:t>
      </w:r>
    </w:p>
    <w:p w:rsidR="00CE662F" w:rsidRPr="001F2633" w:rsidRDefault="00CE662F" w:rsidP="00CE662F">
      <w:pPr>
        <w:pStyle w:val="NormalWeb"/>
        <w:spacing w:line="300" w:lineRule="atLeast"/>
        <w:ind w:left="-142" w:right="11" w:firstLine="850"/>
        <w:jc w:val="both"/>
      </w:pPr>
      <w:r w:rsidRPr="001F2633">
        <w:t xml:space="preserve">Aşağıda işaretli belgenin adıma düzenlenmesi hususunda gereğini </w:t>
      </w:r>
      <w:proofErr w:type="spellStart"/>
      <w:r w:rsidRPr="001F2633">
        <w:t>arzederim</w:t>
      </w:r>
      <w:proofErr w:type="spellEnd"/>
      <w:r w:rsidRPr="001F2633">
        <w:t>.</w:t>
      </w:r>
      <w:bookmarkStart w:id="0" w:name="_GoBack"/>
      <w:bookmarkEnd w:id="0"/>
    </w:p>
    <w:p w:rsidR="00CE662F" w:rsidRPr="001F2633" w:rsidRDefault="00CE662F" w:rsidP="00CE662F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proofErr w:type="gramStart"/>
            <w:r w:rsidRPr="001F2633">
              <w:rPr>
                <w:rFonts w:cs="Times New Roman"/>
                <w:szCs w:val="24"/>
              </w:rPr>
              <w:t>x</w:t>
            </w:r>
            <w:proofErr w:type="gramEnd"/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b/>
                <w:szCs w:val="24"/>
              </w:rPr>
            </w:pPr>
            <w:r w:rsidRPr="001F2633">
              <w:rPr>
                <w:rFonts w:cs="Times New Roman"/>
                <w:b/>
                <w:szCs w:val="24"/>
              </w:rPr>
              <w:t>Beyan Tasdiki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r w:rsidRPr="001F2633">
              <w:rPr>
                <w:rFonts w:cs="Times New Roman"/>
                <w:szCs w:val="24"/>
              </w:rPr>
              <w:t>İmza ve Mühür Onayı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proofErr w:type="spellStart"/>
            <w:r w:rsidRPr="001F2633">
              <w:rPr>
                <w:rFonts w:cs="Times New Roman"/>
                <w:szCs w:val="24"/>
              </w:rPr>
              <w:t>Birth</w:t>
            </w:r>
            <w:proofErr w:type="spellEnd"/>
            <w:r w:rsidRPr="001F263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F2633">
              <w:rPr>
                <w:rFonts w:cs="Times New Roman"/>
                <w:szCs w:val="24"/>
              </w:rPr>
              <w:t>Extract</w:t>
            </w:r>
            <w:proofErr w:type="spellEnd"/>
            <w:r w:rsidRPr="001F2633"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r w:rsidRPr="001F2633">
              <w:rPr>
                <w:rFonts w:cs="Times New Roman"/>
                <w:szCs w:val="24"/>
              </w:rPr>
              <w:t>Sürücü Belgesi Tercümesi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r w:rsidRPr="001F2633">
              <w:rPr>
                <w:rFonts w:cs="Times New Roman"/>
                <w:szCs w:val="24"/>
              </w:rPr>
              <w:t>Hizmet Belgesi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r w:rsidRPr="001F2633">
              <w:rPr>
                <w:rFonts w:cs="Times New Roman"/>
                <w:szCs w:val="24"/>
              </w:rPr>
              <w:t>İkamet Belgesi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r w:rsidRPr="001F2633"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rPr>
                <w:rFonts w:cs="Times New Roman"/>
                <w:szCs w:val="24"/>
              </w:rPr>
            </w:pPr>
            <w:r w:rsidRPr="001F2633"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pStyle w:val="NormalWeb"/>
              <w:spacing w:after="0"/>
              <w:jc w:val="both"/>
            </w:pPr>
            <w:r w:rsidRPr="001F2633">
              <w:t>İmza Sirküleri/Beyannamesi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pStyle w:val="NormalWeb"/>
              <w:spacing w:after="0"/>
              <w:jc w:val="both"/>
            </w:pPr>
            <w:r w:rsidRPr="001F2633">
              <w:t>Sağlık Raporu Onayı</w:t>
            </w:r>
          </w:p>
        </w:tc>
      </w:tr>
      <w:tr w:rsidR="00CE662F" w:rsidRPr="001F2633" w:rsidTr="003B4C0C">
        <w:tc>
          <w:tcPr>
            <w:tcW w:w="392" w:type="dxa"/>
          </w:tcPr>
          <w:p w:rsidR="00CE662F" w:rsidRPr="001F2633" w:rsidRDefault="00CE662F" w:rsidP="003B4C0C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CE662F" w:rsidRPr="001F2633" w:rsidRDefault="00CE662F" w:rsidP="003B4C0C">
            <w:pPr>
              <w:pStyle w:val="NormalWeb"/>
              <w:spacing w:after="0"/>
              <w:jc w:val="both"/>
            </w:pPr>
            <w:r w:rsidRPr="001F2633">
              <w:t>Adli Sicil Kaydı</w:t>
            </w:r>
          </w:p>
        </w:tc>
      </w:tr>
    </w:tbl>
    <w:p w:rsidR="00CE662F" w:rsidRPr="001F2633" w:rsidRDefault="00CE662F" w:rsidP="00CE662F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1F2633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1F2633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1F2633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1F2633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1F2633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1F263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CE662F" w:rsidRPr="001F2633" w:rsidTr="003B4C0C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1F2633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662F" w:rsidRPr="001F2633" w:rsidRDefault="00CE662F" w:rsidP="003B4C0C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CE662F" w:rsidRPr="001F2633" w:rsidRDefault="00CE662F" w:rsidP="00CE662F">
      <w:pPr>
        <w:rPr>
          <w:rFonts w:cs="Times New Roman"/>
          <w:szCs w:val="24"/>
        </w:rPr>
      </w:pPr>
    </w:p>
    <w:p w:rsidR="002C760E" w:rsidRPr="00512645" w:rsidRDefault="00DB77B3" w:rsidP="00512645"/>
    <w:sectPr w:rsidR="002C760E" w:rsidRPr="00512645" w:rsidSect="00075E58">
      <w:headerReference w:type="default" r:id="rId11"/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309" w:rsidRDefault="007A5309" w:rsidP="00CE662F">
      <w:r>
        <w:separator/>
      </w:r>
    </w:p>
  </w:endnote>
  <w:endnote w:type="continuationSeparator" w:id="0">
    <w:p w:rsidR="007A5309" w:rsidRDefault="007A5309" w:rsidP="00C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075E58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75E58" w:rsidRPr="006B23AD" w:rsidRDefault="007A5309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711C40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75E58" w:rsidRPr="006B23AD" w:rsidRDefault="007A5309" w:rsidP="0079314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consulate.miami@mfa.gov.tr</w:t>
          </w:r>
        </w:p>
      </w:tc>
    </w:tr>
  </w:tbl>
  <w:p w:rsidR="00075E58" w:rsidRDefault="00DB7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58" w:rsidRDefault="00DB7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309" w:rsidRDefault="007A5309" w:rsidP="00CE662F">
      <w:r>
        <w:separator/>
      </w:r>
    </w:p>
  </w:footnote>
  <w:footnote w:type="continuationSeparator" w:id="0">
    <w:p w:rsidR="007A5309" w:rsidRDefault="007A5309" w:rsidP="00C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075E58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75E58" w:rsidRDefault="00DB77B3" w:rsidP="00DB451B">
          <w:pPr>
            <w:pStyle w:val="Header"/>
            <w:jc w:val="right"/>
            <w:rPr>
              <w:color w:val="7B7B7B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A5309">
                <w:rPr>
                  <w:rFonts w:ascii="Garamond" w:eastAsia="FangSong" w:hAnsi="Garamond" w:cs="David"/>
                  <w:b/>
                  <w:bCs/>
                  <w:caps/>
                </w:rPr>
                <w:t xml:space="preserve">     </w:t>
              </w:r>
            </w:sdtContent>
          </w:sdt>
        </w:p>
      </w:tc>
      <w:tc>
        <w:tcPr>
          <w:tcW w:w="1500" w:type="pct"/>
          <w:tcBorders>
            <w:bottom w:val="single" w:sz="4" w:space="0" w:color="C45911" w:themeColor="accent2" w:themeShade="BF"/>
          </w:tcBorders>
          <w:shd w:val="clear" w:color="auto" w:fill="C45911" w:themeFill="accent2" w:themeFillShade="BF"/>
          <w:vAlign w:val="bottom"/>
        </w:tcPr>
        <w:p w:rsidR="00075E58" w:rsidRDefault="00CE662F" w:rsidP="00793148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202</w:t>
          </w:r>
          <w:r w:rsidR="00DB77B3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075E58" w:rsidRDefault="00DB7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C07E7" w:rsidTr="002A26C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C07E7" w:rsidRDefault="00DB77B3" w:rsidP="00BC07E7">
          <w:pPr>
            <w:pStyle w:val="Header"/>
            <w:jc w:val="right"/>
            <w:rPr>
              <w:color w:val="7B7B7B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308222293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A5309">
                <w:rPr>
                  <w:rFonts w:ascii="Garamond" w:eastAsia="FangSong" w:hAnsi="Garamond" w:cs="David"/>
                  <w:b/>
                  <w:bCs/>
                  <w:caps/>
                </w:rPr>
                <w:t xml:space="preserve">     </w:t>
              </w:r>
            </w:sdtContent>
          </w:sdt>
        </w:p>
      </w:tc>
      <w:tc>
        <w:tcPr>
          <w:tcW w:w="1500" w:type="pct"/>
          <w:tcBorders>
            <w:bottom w:val="single" w:sz="4" w:space="0" w:color="C45911" w:themeColor="accent2" w:themeShade="BF"/>
          </w:tcBorders>
          <w:shd w:val="clear" w:color="auto" w:fill="C45911" w:themeFill="accent2" w:themeFillShade="BF"/>
          <w:vAlign w:val="bottom"/>
        </w:tcPr>
        <w:p w:rsidR="00BC07E7" w:rsidRDefault="007A5309" w:rsidP="00BC07E7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202</w:t>
          </w:r>
          <w:r w:rsidR="00DB77B3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075E58" w:rsidRDefault="00DB7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45"/>
    <w:rsid w:val="00512645"/>
    <w:rsid w:val="007A5309"/>
    <w:rsid w:val="00C16CC3"/>
    <w:rsid w:val="00C2485B"/>
    <w:rsid w:val="00C36E37"/>
    <w:rsid w:val="00CE662F"/>
    <w:rsid w:val="00DB77B3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8072"/>
  <w15:chartTrackingRefBased/>
  <w15:docId w15:val="{94CBFCAA-66CB-426C-BA5E-191AD4AD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6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6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662F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CE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6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66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2F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CE66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E662F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CE66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CE6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CE662F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3</cp:revision>
  <dcterms:created xsi:type="dcterms:W3CDTF">2025-01-06T16:45:00Z</dcterms:created>
  <dcterms:modified xsi:type="dcterms:W3CDTF">2026-01-05T21:19:00Z</dcterms:modified>
</cp:coreProperties>
</file>